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9F1DA" w14:textId="47019BFE" w:rsidR="0053530B" w:rsidRPr="000F5575" w:rsidRDefault="00721CC3" w:rsidP="00721CC3">
      <w:pPr>
        <w:jc w:val="right"/>
        <w:rPr>
          <w:rFonts w:ascii="Arial" w:hAnsi="Arial" w:cs="Arial"/>
          <w:lang w:val="en-AU"/>
        </w:rPr>
      </w:pPr>
      <w:r>
        <w:rPr>
          <w:rFonts w:ascii="Arial" w:hAnsi="Arial" w:cs="Arial"/>
          <w:noProof/>
          <w:lang w:val="en-AU" w:eastAsia="en-AU"/>
        </w:rPr>
        <w:drawing>
          <wp:inline distT="0" distB="0" distL="0" distR="0" wp14:anchorId="23CA3644" wp14:editId="54005B9F">
            <wp:extent cx="1771650" cy="1767913"/>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PN Logo.png"/>
                    <pic:cNvPicPr/>
                  </pic:nvPicPr>
                  <pic:blipFill>
                    <a:blip r:embed="rId8">
                      <a:extLst>
                        <a:ext uri="{28A0092B-C50C-407E-A947-70E740481C1C}">
                          <a14:useLocalDpi xmlns:a14="http://schemas.microsoft.com/office/drawing/2010/main" val="0"/>
                        </a:ext>
                      </a:extLst>
                    </a:blip>
                    <a:stretch>
                      <a:fillRect/>
                    </a:stretch>
                  </pic:blipFill>
                  <pic:spPr>
                    <a:xfrm>
                      <a:off x="0" y="0"/>
                      <a:ext cx="1775395" cy="1771650"/>
                    </a:xfrm>
                    <a:prstGeom prst="rect">
                      <a:avLst/>
                    </a:prstGeom>
                  </pic:spPr>
                </pic:pic>
              </a:graphicData>
            </a:graphic>
          </wp:inline>
        </w:drawing>
      </w:r>
    </w:p>
    <w:p w14:paraId="29819262" w14:textId="77777777" w:rsidR="006A7112" w:rsidRPr="000F5575" w:rsidRDefault="006A7112">
      <w:pPr>
        <w:rPr>
          <w:rFonts w:ascii="Arial" w:hAnsi="Arial" w:cs="Arial"/>
          <w:lang w:val="en-AU"/>
        </w:rPr>
      </w:pPr>
    </w:p>
    <w:p w14:paraId="6AD993D0" w14:textId="77777777" w:rsidR="006A7112" w:rsidRPr="000F5575" w:rsidRDefault="006A7112">
      <w:pPr>
        <w:rPr>
          <w:rFonts w:ascii="Arial" w:hAnsi="Arial" w:cs="Arial"/>
          <w:lang w:val="en-AU"/>
        </w:rPr>
      </w:pPr>
    </w:p>
    <w:p w14:paraId="38088714" w14:textId="77777777" w:rsidR="006A7112" w:rsidRPr="000F5575" w:rsidRDefault="006A7112">
      <w:pPr>
        <w:rPr>
          <w:rFonts w:ascii="Arial" w:hAnsi="Arial" w:cs="Arial"/>
          <w:lang w:val="en-AU"/>
        </w:rPr>
      </w:pPr>
    </w:p>
    <w:p w14:paraId="3A32CF20" w14:textId="77777777" w:rsidR="006A7112" w:rsidRPr="000F5575" w:rsidRDefault="006A7112">
      <w:pPr>
        <w:rPr>
          <w:rFonts w:ascii="Arial" w:hAnsi="Arial" w:cs="Arial"/>
          <w:lang w:val="en-AU"/>
        </w:rPr>
      </w:pPr>
    </w:p>
    <w:p w14:paraId="537DC832" w14:textId="77777777" w:rsidR="006A7112" w:rsidRPr="000F5575" w:rsidRDefault="006A7112">
      <w:pPr>
        <w:rPr>
          <w:rFonts w:ascii="Arial" w:hAnsi="Arial" w:cs="Arial"/>
          <w:lang w:val="en-AU"/>
        </w:rPr>
      </w:pPr>
    </w:p>
    <w:p w14:paraId="1B7613C9" w14:textId="77777777" w:rsidR="006A7112" w:rsidRPr="000F5575" w:rsidRDefault="006A7112">
      <w:pPr>
        <w:rPr>
          <w:rFonts w:ascii="Arial" w:hAnsi="Arial" w:cs="Arial"/>
          <w:lang w:val="en-AU"/>
        </w:rPr>
      </w:pPr>
    </w:p>
    <w:p w14:paraId="1BE1D5E5" w14:textId="77777777" w:rsidR="006A7112" w:rsidRPr="000F5575" w:rsidRDefault="006A7112">
      <w:pPr>
        <w:rPr>
          <w:rFonts w:ascii="Arial" w:hAnsi="Arial" w:cs="Arial"/>
          <w:lang w:val="en-AU"/>
        </w:rPr>
      </w:pPr>
    </w:p>
    <w:p w14:paraId="41D77DCB" w14:textId="77777777" w:rsidR="006A7112" w:rsidRPr="000F5575" w:rsidRDefault="006A7112">
      <w:pPr>
        <w:rPr>
          <w:rFonts w:ascii="Arial" w:hAnsi="Arial" w:cs="Arial"/>
          <w:lang w:val="en-AU"/>
        </w:rPr>
      </w:pPr>
    </w:p>
    <w:p w14:paraId="0301B927" w14:textId="590C1514" w:rsidR="006A7112" w:rsidRPr="000F5575" w:rsidRDefault="006A7112" w:rsidP="006A7112">
      <w:pPr>
        <w:jc w:val="center"/>
        <w:rPr>
          <w:rFonts w:ascii="Arial" w:hAnsi="Arial" w:cs="Arial"/>
          <w:b/>
          <w:color w:val="000000" w:themeColor="text1"/>
          <w:sz w:val="56"/>
          <w:lang w:val="en-AU"/>
        </w:rPr>
      </w:pPr>
      <w:r w:rsidRPr="000F5575">
        <w:rPr>
          <w:rFonts w:ascii="Arial" w:hAnsi="Arial" w:cs="Arial"/>
          <w:b/>
          <w:color w:val="000000" w:themeColor="text1"/>
          <w:sz w:val="56"/>
          <w:lang w:val="en-AU"/>
        </w:rPr>
        <w:t>Review of Western Australian Legislation in relation to the recognition of a person’s sex, change of sex, or intersex status</w:t>
      </w:r>
    </w:p>
    <w:p w14:paraId="208FCFAF" w14:textId="77777777" w:rsidR="006A7112" w:rsidRPr="000F5575" w:rsidRDefault="006A7112" w:rsidP="00433864">
      <w:pPr>
        <w:rPr>
          <w:rFonts w:ascii="Arial" w:hAnsi="Arial" w:cs="Arial"/>
          <w:color w:val="000000" w:themeColor="text1"/>
          <w:sz w:val="56"/>
          <w:lang w:val="en-AU"/>
        </w:rPr>
      </w:pPr>
    </w:p>
    <w:p w14:paraId="19BE285C" w14:textId="41EF3D0E" w:rsidR="006A7112" w:rsidRPr="000F5575" w:rsidRDefault="006A7112" w:rsidP="006A7112">
      <w:pPr>
        <w:jc w:val="center"/>
        <w:rPr>
          <w:rFonts w:ascii="Arial" w:hAnsi="Arial" w:cs="Arial"/>
          <w:color w:val="000000" w:themeColor="text1"/>
          <w:sz w:val="36"/>
          <w:szCs w:val="36"/>
          <w:lang w:val="en-AU"/>
        </w:rPr>
      </w:pPr>
      <w:r w:rsidRPr="000F5575">
        <w:rPr>
          <w:rFonts w:ascii="Arial" w:hAnsi="Arial" w:cs="Arial"/>
          <w:color w:val="000000" w:themeColor="text1"/>
          <w:sz w:val="36"/>
          <w:szCs w:val="36"/>
          <w:lang w:val="en-AU"/>
        </w:rPr>
        <w:t xml:space="preserve">Submission by the Youth Pride Network to the Law Reform Commission of Western Australia </w:t>
      </w:r>
    </w:p>
    <w:p w14:paraId="551701FE" w14:textId="77777777" w:rsidR="006A7112" w:rsidRPr="000F5575" w:rsidRDefault="006A7112" w:rsidP="006A7112">
      <w:pPr>
        <w:jc w:val="center"/>
        <w:rPr>
          <w:rFonts w:ascii="Arial" w:hAnsi="Arial" w:cs="Arial"/>
          <w:color w:val="000000" w:themeColor="text1"/>
          <w:sz w:val="36"/>
          <w:szCs w:val="36"/>
          <w:lang w:val="en-AU"/>
        </w:rPr>
      </w:pPr>
    </w:p>
    <w:p w14:paraId="6EB46023" w14:textId="4E208B49" w:rsidR="006A7112" w:rsidRPr="000F5575" w:rsidRDefault="006A7112" w:rsidP="006A7112">
      <w:pPr>
        <w:jc w:val="center"/>
        <w:rPr>
          <w:rFonts w:ascii="Arial" w:hAnsi="Arial" w:cs="Arial"/>
          <w:color w:val="000000" w:themeColor="text1"/>
          <w:sz w:val="36"/>
          <w:szCs w:val="36"/>
          <w:lang w:val="en-AU"/>
        </w:rPr>
      </w:pPr>
      <w:r w:rsidRPr="000F5575">
        <w:rPr>
          <w:rFonts w:ascii="Arial" w:hAnsi="Arial" w:cs="Arial"/>
          <w:color w:val="000000" w:themeColor="text1"/>
          <w:sz w:val="36"/>
          <w:szCs w:val="36"/>
          <w:lang w:val="en-AU"/>
        </w:rPr>
        <w:t>May 2018</w:t>
      </w:r>
    </w:p>
    <w:p w14:paraId="272FF7A9" w14:textId="077D6782" w:rsidR="0053530B" w:rsidRPr="000F5575" w:rsidRDefault="0053530B">
      <w:pPr>
        <w:rPr>
          <w:rFonts w:ascii="Arial" w:hAnsi="Arial" w:cs="Arial"/>
          <w:lang w:val="en-AU"/>
        </w:rPr>
      </w:pPr>
      <w:r w:rsidRPr="000F5575">
        <w:rPr>
          <w:rFonts w:ascii="Arial" w:hAnsi="Arial" w:cs="Arial"/>
          <w:lang w:val="en-AU"/>
        </w:rPr>
        <w:br w:type="page"/>
      </w:r>
    </w:p>
    <w:p w14:paraId="75E39BE0" w14:textId="445C34C9" w:rsidR="006A7112" w:rsidRPr="000F5575" w:rsidRDefault="006A7112" w:rsidP="0082207E">
      <w:pPr>
        <w:spacing w:line="360" w:lineRule="auto"/>
        <w:outlineLvl w:val="0"/>
        <w:rPr>
          <w:rFonts w:ascii="Arial" w:hAnsi="Arial" w:cs="Arial"/>
          <w:b/>
          <w:color w:val="7030A0"/>
          <w:sz w:val="40"/>
          <w:lang w:val="en-AU"/>
        </w:rPr>
      </w:pPr>
      <w:r w:rsidRPr="000F5575">
        <w:rPr>
          <w:rFonts w:ascii="Arial" w:hAnsi="Arial" w:cs="Arial"/>
          <w:b/>
          <w:color w:val="7030A0"/>
          <w:sz w:val="40"/>
          <w:lang w:val="en-AU"/>
        </w:rPr>
        <w:lastRenderedPageBreak/>
        <w:t>About the Youth Pride Network</w:t>
      </w:r>
    </w:p>
    <w:p w14:paraId="37DFD9D6" w14:textId="77777777" w:rsidR="006A7112" w:rsidRPr="000F5575" w:rsidRDefault="006A7112" w:rsidP="0082207E">
      <w:pPr>
        <w:spacing w:line="360" w:lineRule="auto"/>
        <w:rPr>
          <w:rFonts w:ascii="Arial" w:eastAsia="Times New Roman" w:hAnsi="Arial" w:cs="Arial"/>
          <w:lang w:val="en-AU"/>
        </w:rPr>
      </w:pPr>
    </w:p>
    <w:p w14:paraId="0753EE7F" w14:textId="1AD0A401" w:rsidR="006A7112" w:rsidRPr="000F5575" w:rsidRDefault="006A7112" w:rsidP="0082207E">
      <w:pPr>
        <w:spacing w:line="360" w:lineRule="auto"/>
        <w:jc w:val="both"/>
        <w:rPr>
          <w:rFonts w:ascii="Arial" w:eastAsia="Times New Roman" w:hAnsi="Arial" w:cs="Arial"/>
          <w:lang w:val="en-AU"/>
        </w:rPr>
      </w:pPr>
      <w:r w:rsidRPr="000F5575">
        <w:rPr>
          <w:rFonts w:ascii="Arial" w:eastAsia="Times New Roman" w:hAnsi="Arial" w:cs="Arial"/>
          <w:lang w:val="en-AU"/>
        </w:rPr>
        <w:t>The Youth Pride Network (YPN) is a</w:t>
      </w:r>
      <w:r w:rsidR="0005430F" w:rsidRPr="000F5575">
        <w:rPr>
          <w:rFonts w:ascii="Arial" w:eastAsia="Times New Roman" w:hAnsi="Arial" w:cs="Arial"/>
          <w:lang w:val="en-AU"/>
        </w:rPr>
        <w:t xml:space="preserve"> newly-established</w:t>
      </w:r>
      <w:r w:rsidRPr="000F5575">
        <w:rPr>
          <w:rFonts w:ascii="Arial" w:eastAsia="Times New Roman" w:hAnsi="Arial" w:cs="Arial"/>
          <w:lang w:val="en-AU"/>
        </w:rPr>
        <w:t xml:space="preserve"> </w:t>
      </w:r>
      <w:r w:rsidR="00AD1893" w:rsidRPr="000F5575">
        <w:rPr>
          <w:rFonts w:ascii="Arial" w:eastAsia="Times New Roman" w:hAnsi="Arial" w:cs="Arial"/>
          <w:lang w:val="en-AU"/>
        </w:rPr>
        <w:t>peer-based</w:t>
      </w:r>
      <w:r w:rsidR="0005430F" w:rsidRPr="000F5575">
        <w:rPr>
          <w:rFonts w:ascii="Arial" w:eastAsia="Times New Roman" w:hAnsi="Arial" w:cs="Arial"/>
          <w:lang w:val="en-AU"/>
        </w:rPr>
        <w:t xml:space="preserve"> advocacy group aiming to improve the lives and wellbeing of LGBTQIA+ young people in Western Australia. </w:t>
      </w:r>
      <w:r w:rsidR="00416415" w:rsidRPr="000F5575">
        <w:rPr>
          <w:rFonts w:ascii="Arial" w:eastAsia="Times New Roman" w:hAnsi="Arial" w:cs="Arial"/>
          <w:lang w:val="en-AU"/>
        </w:rPr>
        <w:t>Membership of the YPN is exclusive to those aged between 12 and 25 who identify as LGBTQIA+</w:t>
      </w:r>
      <w:r w:rsidR="00A870A6" w:rsidRPr="000F5575">
        <w:rPr>
          <w:rFonts w:ascii="Arial" w:eastAsia="Times New Roman" w:hAnsi="Arial" w:cs="Arial"/>
          <w:lang w:val="en-AU"/>
        </w:rPr>
        <w:t>, and is currently over 100 members strong</w:t>
      </w:r>
      <w:r w:rsidR="00416415" w:rsidRPr="000F5575">
        <w:rPr>
          <w:rFonts w:ascii="Arial" w:eastAsia="Times New Roman" w:hAnsi="Arial" w:cs="Arial"/>
          <w:lang w:val="en-AU"/>
        </w:rPr>
        <w:t xml:space="preserve">. YPN is </w:t>
      </w:r>
      <w:proofErr w:type="spellStart"/>
      <w:r w:rsidR="00416415" w:rsidRPr="000F5575">
        <w:rPr>
          <w:rFonts w:ascii="Arial" w:eastAsia="Times New Roman" w:hAnsi="Arial" w:cs="Arial"/>
          <w:lang w:val="en-AU"/>
        </w:rPr>
        <w:t>auspiced</w:t>
      </w:r>
      <w:proofErr w:type="spellEnd"/>
      <w:r w:rsidR="00416415" w:rsidRPr="000F5575">
        <w:rPr>
          <w:rFonts w:ascii="Arial" w:eastAsia="Times New Roman" w:hAnsi="Arial" w:cs="Arial"/>
          <w:lang w:val="en-AU"/>
        </w:rPr>
        <w:t xml:space="preserve"> by the Youth Affairs Council of Western Australia (YACWA), the peak body for young people and the youth sector that supports them. </w:t>
      </w:r>
    </w:p>
    <w:p w14:paraId="29C57647" w14:textId="77777777" w:rsidR="00AD1893" w:rsidRPr="000F5575" w:rsidRDefault="00AD1893" w:rsidP="0082207E">
      <w:pPr>
        <w:spacing w:line="360" w:lineRule="auto"/>
        <w:jc w:val="both"/>
        <w:rPr>
          <w:rFonts w:ascii="Arial" w:eastAsia="Times New Roman" w:hAnsi="Arial" w:cs="Arial"/>
          <w:lang w:val="en-AU"/>
        </w:rPr>
      </w:pPr>
    </w:p>
    <w:p w14:paraId="39F1374F" w14:textId="02AF0B21" w:rsidR="006A7112" w:rsidRPr="000F5575" w:rsidRDefault="00AD1893" w:rsidP="0082207E">
      <w:pPr>
        <w:spacing w:line="360" w:lineRule="auto"/>
        <w:jc w:val="both"/>
        <w:rPr>
          <w:rFonts w:ascii="Arial" w:eastAsia="Times New Roman" w:hAnsi="Arial" w:cs="Arial"/>
          <w:lang w:val="en-AU"/>
        </w:rPr>
      </w:pPr>
      <w:r w:rsidRPr="000F5575">
        <w:rPr>
          <w:rFonts w:ascii="Arial" w:eastAsia="Times New Roman" w:hAnsi="Arial" w:cs="Arial"/>
          <w:lang w:val="en-AU"/>
        </w:rPr>
        <w:t xml:space="preserve">Established in February 2018, </w:t>
      </w:r>
      <w:r w:rsidR="0005430F" w:rsidRPr="000F5575">
        <w:rPr>
          <w:rFonts w:ascii="Arial" w:eastAsia="Times New Roman" w:hAnsi="Arial" w:cs="Arial"/>
          <w:lang w:val="en-AU"/>
        </w:rPr>
        <w:t>the YPN</w:t>
      </w:r>
      <w:r w:rsidR="00E90DA8" w:rsidRPr="000F5575">
        <w:rPr>
          <w:rFonts w:ascii="Arial" w:eastAsia="Times New Roman" w:hAnsi="Arial" w:cs="Arial"/>
          <w:lang w:val="en-AU"/>
        </w:rPr>
        <w:t xml:space="preserve"> is self-directed </w:t>
      </w:r>
      <w:r w:rsidR="00416415" w:rsidRPr="000F5575">
        <w:rPr>
          <w:rFonts w:ascii="Arial" w:eastAsia="Times New Roman" w:hAnsi="Arial" w:cs="Arial"/>
          <w:lang w:val="en-AU"/>
        </w:rPr>
        <w:t>and draws upon</w:t>
      </w:r>
      <w:r w:rsidR="0005430F" w:rsidRPr="000F5575">
        <w:rPr>
          <w:rFonts w:ascii="Arial" w:eastAsia="Times New Roman" w:hAnsi="Arial" w:cs="Arial"/>
          <w:lang w:val="en-AU"/>
        </w:rPr>
        <w:t xml:space="preserve"> the views and expertise of its membership to address discrimination and isolation faced by LGBTQIA+ young people.</w:t>
      </w:r>
      <w:r w:rsidR="00416415" w:rsidRPr="000F5575">
        <w:rPr>
          <w:rFonts w:ascii="Arial" w:eastAsia="Times New Roman" w:hAnsi="Arial" w:cs="Arial"/>
          <w:lang w:val="en-AU"/>
        </w:rPr>
        <w:t xml:space="preserve"> YPN’s work is governed by the principles of inclusivity, diversity, respect and equity. </w:t>
      </w:r>
    </w:p>
    <w:p w14:paraId="0016FF7B" w14:textId="77777777" w:rsidR="007702A4" w:rsidRPr="000F5575" w:rsidRDefault="007702A4" w:rsidP="0082207E">
      <w:pPr>
        <w:spacing w:line="360" w:lineRule="auto"/>
        <w:rPr>
          <w:rFonts w:ascii="Arial" w:hAnsi="Arial" w:cs="Arial"/>
          <w:b/>
          <w:color w:val="7030A0"/>
          <w:lang w:val="en-AU"/>
        </w:rPr>
      </w:pPr>
    </w:p>
    <w:p w14:paraId="79C7F7DB" w14:textId="77777777" w:rsidR="00F27739" w:rsidRPr="000F5575" w:rsidRDefault="00F27739" w:rsidP="0082207E">
      <w:pPr>
        <w:spacing w:line="360" w:lineRule="auto"/>
        <w:rPr>
          <w:rFonts w:ascii="Arial" w:hAnsi="Arial" w:cs="Arial"/>
          <w:b/>
          <w:color w:val="7030A0"/>
          <w:sz w:val="40"/>
          <w:lang w:val="en-AU"/>
        </w:rPr>
      </w:pPr>
      <w:r w:rsidRPr="000F5575">
        <w:rPr>
          <w:rFonts w:ascii="Arial" w:hAnsi="Arial" w:cs="Arial"/>
          <w:b/>
          <w:color w:val="7030A0"/>
          <w:sz w:val="40"/>
          <w:lang w:val="en-AU"/>
        </w:rPr>
        <w:t>Terms of Reference</w:t>
      </w:r>
    </w:p>
    <w:p w14:paraId="077C8B7E" w14:textId="77777777" w:rsidR="00F27739" w:rsidRPr="0082207E" w:rsidRDefault="00F27739" w:rsidP="0082207E">
      <w:pPr>
        <w:spacing w:line="360" w:lineRule="auto"/>
        <w:rPr>
          <w:rFonts w:ascii="Arial" w:eastAsia="Times New Roman" w:hAnsi="Arial" w:cs="Arial"/>
          <w:lang w:val="en-AU"/>
        </w:rPr>
      </w:pPr>
    </w:p>
    <w:p w14:paraId="500008DC" w14:textId="6F2C1530" w:rsidR="00F27739" w:rsidRPr="000F5575" w:rsidRDefault="00F27739" w:rsidP="0082207E">
      <w:pPr>
        <w:spacing w:line="360" w:lineRule="auto"/>
        <w:jc w:val="both"/>
        <w:rPr>
          <w:rFonts w:ascii="Arial" w:eastAsia="Times New Roman" w:hAnsi="Arial" w:cs="Arial"/>
          <w:lang w:val="en-AU"/>
        </w:rPr>
      </w:pPr>
      <w:r w:rsidRPr="000F5575">
        <w:rPr>
          <w:rFonts w:ascii="Arial" w:eastAsia="Times New Roman" w:hAnsi="Arial" w:cs="Arial"/>
          <w:lang w:val="en-AU"/>
        </w:rPr>
        <w:t>The Law Reform Commission of Western Australia is</w:t>
      </w:r>
      <w:r w:rsidR="003400F8" w:rsidRPr="000F5575">
        <w:rPr>
          <w:rFonts w:ascii="Arial" w:eastAsia="Times New Roman" w:hAnsi="Arial" w:cs="Arial"/>
          <w:lang w:val="en-AU"/>
        </w:rPr>
        <w:t xml:space="preserve"> to</w:t>
      </w:r>
      <w:r w:rsidRPr="000F5575">
        <w:rPr>
          <w:rFonts w:ascii="Arial" w:eastAsia="Times New Roman" w:hAnsi="Arial" w:cs="Arial"/>
          <w:lang w:val="en-AU"/>
        </w:rPr>
        <w:t xml:space="preserve"> review and report on the inconsistencies between Western Australian and Commonwealth legislation in relation to the recognition of a person’s sex, change of sex or intersex status.</w:t>
      </w:r>
    </w:p>
    <w:p w14:paraId="2C60C095" w14:textId="77777777" w:rsidR="00F27739" w:rsidRPr="000F5575" w:rsidRDefault="00F27739" w:rsidP="0082207E">
      <w:pPr>
        <w:spacing w:line="360" w:lineRule="auto"/>
        <w:jc w:val="both"/>
        <w:rPr>
          <w:rFonts w:ascii="Arial" w:eastAsia="Times New Roman" w:hAnsi="Arial" w:cs="Arial"/>
          <w:lang w:val="en-AU"/>
        </w:rPr>
      </w:pPr>
    </w:p>
    <w:p w14:paraId="16C8D3BF" w14:textId="77777777" w:rsidR="00F27739" w:rsidRPr="000F5575" w:rsidRDefault="00F27739" w:rsidP="0082207E">
      <w:pPr>
        <w:spacing w:line="360" w:lineRule="auto"/>
        <w:jc w:val="both"/>
        <w:rPr>
          <w:rFonts w:ascii="Arial" w:eastAsia="Times New Roman" w:hAnsi="Arial" w:cs="Arial"/>
          <w:lang w:val="en-AU"/>
        </w:rPr>
      </w:pPr>
      <w:r w:rsidRPr="000F5575">
        <w:rPr>
          <w:rFonts w:ascii="Arial" w:eastAsia="Times New Roman" w:hAnsi="Arial" w:cs="Arial"/>
          <w:lang w:val="en-AU"/>
        </w:rPr>
        <w:t>In carrying out its review, the Commission should examine and make recommendations as to any legislative reform necessary to the Gender Reassignment Act 2000 (WA) and the Births, Deaths and Marriages Registration Act 1998 (WA) to improve the process by which a person's change of sex or a person's intersex status is recognised by law in Western Australia and any consequential amendments including:</w:t>
      </w:r>
    </w:p>
    <w:p w14:paraId="31700208" w14:textId="77777777" w:rsidR="00F27739" w:rsidRPr="000F5575" w:rsidRDefault="00F27739" w:rsidP="0082207E">
      <w:pPr>
        <w:spacing w:line="360" w:lineRule="auto"/>
        <w:jc w:val="both"/>
        <w:rPr>
          <w:rFonts w:ascii="Arial" w:eastAsia="Times New Roman" w:hAnsi="Arial" w:cs="Arial"/>
          <w:lang w:val="en-AU"/>
        </w:rPr>
      </w:pPr>
    </w:p>
    <w:p w14:paraId="310AB6DD" w14:textId="77777777" w:rsidR="00F27739" w:rsidRPr="000F5575" w:rsidRDefault="00F27739" w:rsidP="0082207E">
      <w:pPr>
        <w:pStyle w:val="ListParagraph"/>
        <w:numPr>
          <w:ilvl w:val="0"/>
          <w:numId w:val="3"/>
        </w:numPr>
        <w:spacing w:line="360" w:lineRule="auto"/>
        <w:jc w:val="both"/>
        <w:rPr>
          <w:rFonts w:ascii="Arial" w:eastAsia="Times New Roman" w:hAnsi="Arial" w:cs="Arial"/>
          <w:lang w:val="en-AU"/>
        </w:rPr>
      </w:pPr>
      <w:r w:rsidRPr="000F5575">
        <w:rPr>
          <w:rFonts w:ascii="Arial" w:eastAsia="Times New Roman" w:hAnsi="Arial" w:cs="Arial"/>
          <w:lang w:val="en-AU"/>
        </w:rPr>
        <w:t>whether another category for classification of sex should be introduced and how any new category should be designated;</w:t>
      </w:r>
    </w:p>
    <w:p w14:paraId="0315FA7B" w14:textId="77777777" w:rsidR="00F27739" w:rsidRPr="000F5575" w:rsidRDefault="00F27739" w:rsidP="0082207E">
      <w:pPr>
        <w:pStyle w:val="ListParagraph"/>
        <w:numPr>
          <w:ilvl w:val="0"/>
          <w:numId w:val="3"/>
        </w:numPr>
        <w:spacing w:line="360" w:lineRule="auto"/>
        <w:jc w:val="both"/>
        <w:rPr>
          <w:rFonts w:ascii="Arial" w:eastAsia="Times New Roman" w:hAnsi="Arial" w:cs="Arial"/>
          <w:lang w:val="en-AU"/>
        </w:rPr>
      </w:pPr>
      <w:r w:rsidRPr="000F5575">
        <w:rPr>
          <w:rFonts w:ascii="Arial" w:eastAsia="Times New Roman" w:hAnsi="Arial" w:cs="Arial"/>
          <w:lang w:val="en-AU"/>
        </w:rPr>
        <w:t xml:space="preserve"> whether the role of the Gender Reassignment Board should be retained, or whether the Registrar of Births, Deaths and Marriages, or another person or </w:t>
      </w:r>
      <w:r w:rsidRPr="000F5575">
        <w:rPr>
          <w:rFonts w:ascii="Arial" w:eastAsia="Times New Roman" w:hAnsi="Arial" w:cs="Arial"/>
          <w:lang w:val="en-AU"/>
        </w:rPr>
        <w:lastRenderedPageBreak/>
        <w:t>body, should have responsibility for registering change of sex or intersex status;</w:t>
      </w:r>
    </w:p>
    <w:p w14:paraId="7D36EB04" w14:textId="77777777" w:rsidR="00F27739" w:rsidRPr="000F5575" w:rsidRDefault="00F27739" w:rsidP="0082207E">
      <w:pPr>
        <w:pStyle w:val="ListParagraph"/>
        <w:numPr>
          <w:ilvl w:val="0"/>
          <w:numId w:val="3"/>
        </w:numPr>
        <w:spacing w:line="360" w:lineRule="auto"/>
        <w:jc w:val="both"/>
        <w:rPr>
          <w:rFonts w:ascii="Arial" w:eastAsia="Times New Roman" w:hAnsi="Arial" w:cs="Arial"/>
          <w:lang w:val="en-AU"/>
        </w:rPr>
      </w:pPr>
      <w:r w:rsidRPr="000F5575">
        <w:rPr>
          <w:rFonts w:ascii="Arial" w:eastAsia="Times New Roman" w:hAnsi="Arial" w:cs="Arial"/>
          <w:lang w:val="en-AU"/>
        </w:rPr>
        <w:t>what criteria should be used to determine whether a change of sex or intersex status should be registered and what evidence is necessary to establish that criteria;</w:t>
      </w:r>
    </w:p>
    <w:p w14:paraId="3EE2EA59" w14:textId="77777777" w:rsidR="00F27739" w:rsidRPr="000F5575" w:rsidRDefault="00F27739" w:rsidP="0082207E">
      <w:pPr>
        <w:pStyle w:val="ListParagraph"/>
        <w:numPr>
          <w:ilvl w:val="0"/>
          <w:numId w:val="3"/>
        </w:numPr>
        <w:spacing w:line="360" w:lineRule="auto"/>
        <w:jc w:val="both"/>
        <w:rPr>
          <w:rFonts w:ascii="Arial" w:eastAsia="Times New Roman" w:hAnsi="Arial" w:cs="Arial"/>
          <w:lang w:val="en-AU"/>
        </w:rPr>
      </w:pPr>
      <w:r w:rsidRPr="000F5575">
        <w:rPr>
          <w:rFonts w:ascii="Arial" w:eastAsia="Times New Roman" w:hAnsi="Arial" w:cs="Arial"/>
          <w:lang w:val="en-AU"/>
        </w:rPr>
        <w:t>any approval requirements which should apply in relation to applications by children to register change of sex or intersex status, including issues of parental consent, disputes between parents, and whether the child should be required to give informed consent; and</w:t>
      </w:r>
    </w:p>
    <w:p w14:paraId="2245267C" w14:textId="77777777" w:rsidR="00F27739" w:rsidRPr="000F5575" w:rsidRDefault="00F27739" w:rsidP="0082207E">
      <w:pPr>
        <w:pStyle w:val="ListParagraph"/>
        <w:numPr>
          <w:ilvl w:val="0"/>
          <w:numId w:val="3"/>
        </w:numPr>
        <w:spacing w:line="360" w:lineRule="auto"/>
        <w:jc w:val="both"/>
        <w:rPr>
          <w:rFonts w:ascii="Arial" w:eastAsia="Times New Roman" w:hAnsi="Arial" w:cs="Arial"/>
          <w:lang w:val="en-AU"/>
        </w:rPr>
      </w:pPr>
      <w:r w:rsidRPr="000F5575">
        <w:rPr>
          <w:rFonts w:ascii="Arial" w:eastAsia="Times New Roman" w:hAnsi="Arial" w:cs="Arial"/>
          <w:lang w:val="en-AU"/>
        </w:rPr>
        <w:t>any other related matter.</w:t>
      </w:r>
    </w:p>
    <w:p w14:paraId="59B7C905" w14:textId="77777777" w:rsidR="0082207E" w:rsidRPr="00C62C3F" w:rsidRDefault="0082207E" w:rsidP="0082207E">
      <w:pPr>
        <w:spacing w:line="360" w:lineRule="auto"/>
        <w:rPr>
          <w:rFonts w:ascii="Arial" w:hAnsi="Arial" w:cs="Arial"/>
          <w:b/>
          <w:color w:val="7030A0"/>
          <w:lang w:val="en-AU"/>
        </w:rPr>
      </w:pPr>
    </w:p>
    <w:p w14:paraId="07932E87" w14:textId="11BB4E4E" w:rsidR="00F27739" w:rsidRPr="000F5575" w:rsidRDefault="00F27739" w:rsidP="0082207E">
      <w:pPr>
        <w:spacing w:line="360" w:lineRule="auto"/>
        <w:rPr>
          <w:rFonts w:ascii="Arial" w:hAnsi="Arial" w:cs="Arial"/>
          <w:b/>
          <w:color w:val="7030A0"/>
          <w:sz w:val="40"/>
          <w:lang w:val="en-AU"/>
        </w:rPr>
      </w:pPr>
      <w:r w:rsidRPr="000F5575">
        <w:rPr>
          <w:rFonts w:ascii="Arial" w:hAnsi="Arial" w:cs="Arial"/>
          <w:b/>
          <w:color w:val="7030A0"/>
          <w:sz w:val="40"/>
          <w:lang w:val="en-AU"/>
        </w:rPr>
        <w:t>Submission Process</w:t>
      </w:r>
    </w:p>
    <w:p w14:paraId="346CAB0A" w14:textId="77777777" w:rsidR="00F27739" w:rsidRPr="000F5575" w:rsidRDefault="00F27739" w:rsidP="0082207E">
      <w:pPr>
        <w:spacing w:line="360" w:lineRule="auto"/>
        <w:rPr>
          <w:rFonts w:ascii="Arial" w:eastAsia="Times New Roman" w:hAnsi="Arial" w:cs="Arial"/>
          <w:sz w:val="28"/>
          <w:lang w:val="en-AU"/>
        </w:rPr>
      </w:pPr>
    </w:p>
    <w:p w14:paraId="47EA68BD" w14:textId="5800286D" w:rsidR="00F27739" w:rsidRPr="000F5575" w:rsidRDefault="00F27739" w:rsidP="0082207E">
      <w:pPr>
        <w:spacing w:line="360" w:lineRule="auto"/>
        <w:jc w:val="both"/>
        <w:rPr>
          <w:rFonts w:ascii="Arial" w:eastAsia="Times New Roman" w:hAnsi="Arial" w:cs="Arial"/>
          <w:lang w:val="en-AU"/>
        </w:rPr>
      </w:pPr>
      <w:r w:rsidRPr="000F5575">
        <w:rPr>
          <w:rFonts w:ascii="Arial" w:eastAsia="Times New Roman" w:hAnsi="Arial" w:cs="Arial"/>
          <w:lang w:val="en-AU"/>
        </w:rPr>
        <w:t xml:space="preserve">This submission responds directly to the Terms of Reference </w:t>
      </w:r>
      <w:r w:rsidR="00A870A6" w:rsidRPr="000F5575">
        <w:rPr>
          <w:rFonts w:ascii="Arial" w:eastAsia="Times New Roman" w:hAnsi="Arial" w:cs="Arial"/>
          <w:lang w:val="en-AU"/>
        </w:rPr>
        <w:t>of</w:t>
      </w:r>
      <w:r w:rsidRPr="000F5575">
        <w:rPr>
          <w:rFonts w:ascii="Arial" w:eastAsia="Times New Roman" w:hAnsi="Arial" w:cs="Arial"/>
          <w:lang w:val="en-AU"/>
        </w:rPr>
        <w:t xml:space="preserve"> the Law Reform Commission’s review. Reflecting the YPN’s intent to represent the views and expertise of its membership to key decision-makers, this submission has been developed on the basis of extensive consultation with over 50 young people who identify as LGBTQIA+. </w:t>
      </w:r>
    </w:p>
    <w:p w14:paraId="06C0E6CB" w14:textId="77777777" w:rsidR="00F27739" w:rsidRPr="000F5575" w:rsidRDefault="00F27739" w:rsidP="0082207E">
      <w:pPr>
        <w:spacing w:line="360" w:lineRule="auto"/>
        <w:jc w:val="both"/>
        <w:rPr>
          <w:rFonts w:ascii="Arial" w:eastAsia="Times New Roman" w:hAnsi="Arial" w:cs="Arial"/>
          <w:lang w:val="en-AU"/>
        </w:rPr>
      </w:pPr>
    </w:p>
    <w:p w14:paraId="31629BD7" w14:textId="34B119E2" w:rsidR="00F27739" w:rsidRPr="000F5575" w:rsidRDefault="00F27739" w:rsidP="0082207E">
      <w:pPr>
        <w:spacing w:line="360" w:lineRule="auto"/>
        <w:jc w:val="both"/>
        <w:rPr>
          <w:rFonts w:ascii="Arial" w:eastAsia="Times New Roman" w:hAnsi="Arial" w:cs="Arial"/>
          <w:lang w:val="en-AU"/>
        </w:rPr>
      </w:pPr>
      <w:r w:rsidRPr="000F5575">
        <w:rPr>
          <w:rFonts w:ascii="Arial" w:eastAsia="Times New Roman" w:hAnsi="Arial" w:cs="Arial"/>
          <w:lang w:val="en-AU"/>
        </w:rPr>
        <w:t>Consultation was conducted via an online survey based on the Review’s Terms of Reference promoted through YPN’s social media and mailing list</w:t>
      </w:r>
      <w:r w:rsidR="00A870A6" w:rsidRPr="000F5575">
        <w:rPr>
          <w:rFonts w:ascii="Arial" w:eastAsia="Times New Roman" w:hAnsi="Arial" w:cs="Arial"/>
          <w:lang w:val="en-AU"/>
        </w:rPr>
        <w:t xml:space="preserve"> in April and May 2018</w:t>
      </w:r>
      <w:r w:rsidRPr="000F5575">
        <w:rPr>
          <w:rFonts w:ascii="Arial" w:eastAsia="Times New Roman" w:hAnsi="Arial" w:cs="Arial"/>
          <w:lang w:val="en-AU"/>
        </w:rPr>
        <w:t>. Open-ended responses were encouraged so as to capture a diversity of opinion</w:t>
      </w:r>
      <w:r w:rsidR="00A870A6" w:rsidRPr="000F5575">
        <w:rPr>
          <w:rFonts w:ascii="Arial" w:eastAsia="Times New Roman" w:hAnsi="Arial" w:cs="Arial"/>
          <w:lang w:val="en-AU"/>
        </w:rPr>
        <w:t xml:space="preserve"> among respondents, which are occasionally represented in the text of this document. </w:t>
      </w:r>
    </w:p>
    <w:p w14:paraId="2F015362" w14:textId="77777777" w:rsidR="00F27739" w:rsidRPr="000F5575" w:rsidRDefault="00F27739" w:rsidP="0082207E">
      <w:pPr>
        <w:spacing w:line="360" w:lineRule="auto"/>
        <w:jc w:val="both"/>
        <w:rPr>
          <w:rFonts w:ascii="Arial" w:eastAsia="Times New Roman" w:hAnsi="Arial" w:cs="Arial"/>
          <w:lang w:val="en-AU"/>
        </w:rPr>
      </w:pPr>
    </w:p>
    <w:p w14:paraId="60E8ACFE" w14:textId="186AFF17" w:rsidR="00F27739" w:rsidRPr="000F5575" w:rsidRDefault="00F36017" w:rsidP="0082207E">
      <w:pPr>
        <w:spacing w:line="360" w:lineRule="auto"/>
        <w:jc w:val="both"/>
        <w:rPr>
          <w:rFonts w:ascii="Arial" w:eastAsia="Times New Roman" w:hAnsi="Arial" w:cs="Arial"/>
          <w:lang w:val="en-AU"/>
        </w:rPr>
      </w:pPr>
      <w:r>
        <w:rPr>
          <w:rFonts w:ascii="Arial" w:eastAsia="Times New Roman" w:hAnsi="Arial" w:cs="Arial"/>
          <w:lang w:val="en-AU"/>
        </w:rPr>
        <w:t xml:space="preserve">As a submission representing the views and feedback of young people in Western Australia, this submission has been </w:t>
      </w:r>
      <w:r w:rsidRPr="00F36017">
        <w:rPr>
          <w:rFonts w:ascii="Arial" w:eastAsia="Times New Roman" w:hAnsi="Arial" w:cs="Arial"/>
          <w:b/>
          <w:lang w:val="en-AU"/>
        </w:rPr>
        <w:t>endorsed by the Youth Affairs Council of Western Australia</w:t>
      </w:r>
      <w:r>
        <w:rPr>
          <w:rFonts w:ascii="Arial" w:eastAsia="Times New Roman" w:hAnsi="Arial" w:cs="Arial"/>
          <w:lang w:val="en-AU"/>
        </w:rPr>
        <w:t xml:space="preserve">. </w:t>
      </w:r>
      <w:bookmarkStart w:id="0" w:name="_GoBack"/>
      <w:bookmarkEnd w:id="0"/>
    </w:p>
    <w:p w14:paraId="488E02F7" w14:textId="77777777" w:rsidR="00F90A1F" w:rsidRPr="000F5575" w:rsidRDefault="00F90A1F" w:rsidP="0082207E">
      <w:pPr>
        <w:spacing w:line="360" w:lineRule="auto"/>
        <w:jc w:val="both"/>
        <w:rPr>
          <w:rFonts w:ascii="Arial" w:hAnsi="Arial" w:cs="Arial"/>
          <w:b/>
          <w:color w:val="7030A0"/>
          <w:sz w:val="40"/>
          <w:lang w:val="en-AU"/>
        </w:rPr>
      </w:pPr>
      <w:r w:rsidRPr="000F5575">
        <w:rPr>
          <w:rFonts w:ascii="Arial" w:hAnsi="Arial" w:cs="Arial"/>
          <w:b/>
          <w:color w:val="7030A0"/>
          <w:sz w:val="40"/>
          <w:lang w:val="en-AU"/>
        </w:rPr>
        <w:br w:type="page"/>
      </w:r>
    </w:p>
    <w:p w14:paraId="139AB631" w14:textId="2EBB0A93" w:rsidR="0053530B" w:rsidRPr="000F5575" w:rsidRDefault="00416415" w:rsidP="0082207E">
      <w:pPr>
        <w:spacing w:line="360" w:lineRule="auto"/>
        <w:outlineLvl w:val="0"/>
        <w:rPr>
          <w:rFonts w:ascii="Arial" w:hAnsi="Arial" w:cs="Arial"/>
          <w:b/>
          <w:color w:val="7030A0"/>
          <w:sz w:val="40"/>
          <w:lang w:val="en-AU"/>
        </w:rPr>
      </w:pPr>
      <w:r w:rsidRPr="000F5575">
        <w:rPr>
          <w:rFonts w:ascii="Arial" w:hAnsi="Arial" w:cs="Arial"/>
          <w:b/>
          <w:color w:val="7030A0"/>
          <w:sz w:val="40"/>
          <w:lang w:val="en-AU"/>
        </w:rPr>
        <w:lastRenderedPageBreak/>
        <w:t>Background</w:t>
      </w:r>
    </w:p>
    <w:p w14:paraId="314C2827" w14:textId="77777777" w:rsidR="00C45E02" w:rsidRPr="000F5575" w:rsidRDefault="00C45E02" w:rsidP="0082207E">
      <w:pPr>
        <w:spacing w:line="360" w:lineRule="auto"/>
        <w:rPr>
          <w:rFonts w:ascii="Arial" w:hAnsi="Arial" w:cs="Arial"/>
          <w:b/>
          <w:color w:val="7030A0"/>
          <w:sz w:val="28"/>
          <w:lang w:val="en-AU"/>
        </w:rPr>
      </w:pPr>
    </w:p>
    <w:p w14:paraId="60C18C36" w14:textId="06C76C58" w:rsidR="004A28B4" w:rsidRPr="00DC7382" w:rsidRDefault="004E3FF3" w:rsidP="0082207E">
      <w:pPr>
        <w:spacing w:line="360" w:lineRule="auto"/>
        <w:jc w:val="both"/>
        <w:rPr>
          <w:rFonts w:ascii="Arial" w:hAnsi="Arial" w:cs="Arial"/>
          <w:color w:val="000000"/>
          <w:lang w:val="en-AU"/>
        </w:rPr>
      </w:pPr>
      <w:r w:rsidRPr="00DC7382">
        <w:rPr>
          <w:rFonts w:ascii="Arial" w:hAnsi="Arial" w:cs="Arial"/>
          <w:color w:val="000000"/>
          <w:lang w:val="en-AU"/>
        </w:rPr>
        <w:t>In Australia</w:t>
      </w:r>
      <w:r w:rsidR="00E47899" w:rsidRPr="00DC7382">
        <w:rPr>
          <w:rFonts w:ascii="Arial" w:hAnsi="Arial" w:cs="Arial"/>
          <w:color w:val="000000"/>
          <w:lang w:val="en-AU"/>
        </w:rPr>
        <w:t>,</w:t>
      </w:r>
      <w:r w:rsidRPr="00DC7382">
        <w:rPr>
          <w:rFonts w:ascii="Arial" w:hAnsi="Arial" w:cs="Arial"/>
          <w:color w:val="000000"/>
          <w:lang w:val="en-AU"/>
        </w:rPr>
        <w:t xml:space="preserve"> trans and gender diverse young people face </w:t>
      </w:r>
      <w:r w:rsidR="009C3827" w:rsidRPr="00DC7382">
        <w:rPr>
          <w:rFonts w:ascii="Arial" w:hAnsi="Arial" w:cs="Arial"/>
          <w:color w:val="000000"/>
          <w:lang w:val="en-AU"/>
        </w:rPr>
        <w:t xml:space="preserve">significantly higher </w:t>
      </w:r>
      <w:r w:rsidRPr="00DC7382">
        <w:rPr>
          <w:rFonts w:ascii="Arial" w:hAnsi="Arial" w:cs="Arial"/>
          <w:color w:val="000000"/>
          <w:lang w:val="en-AU"/>
        </w:rPr>
        <w:t>levels of discrimination</w:t>
      </w:r>
      <w:r w:rsidR="009C3827" w:rsidRPr="00DC7382">
        <w:rPr>
          <w:rFonts w:ascii="Arial" w:hAnsi="Arial" w:cs="Arial"/>
          <w:color w:val="000000"/>
          <w:lang w:val="en-AU"/>
        </w:rPr>
        <w:t xml:space="preserve"> compared to the general population</w:t>
      </w:r>
      <w:r w:rsidRPr="00DC7382">
        <w:rPr>
          <w:rFonts w:ascii="Arial" w:hAnsi="Arial" w:cs="Arial"/>
          <w:color w:val="000000"/>
          <w:lang w:val="en-AU"/>
        </w:rPr>
        <w:t>.</w:t>
      </w:r>
      <w:r w:rsidR="002935F9" w:rsidRPr="00DC7382">
        <w:rPr>
          <w:rFonts w:ascii="Arial" w:hAnsi="Arial" w:cs="Arial"/>
          <w:color w:val="000000"/>
          <w:lang w:val="en-AU"/>
        </w:rPr>
        <w:t xml:space="preserve"> </w:t>
      </w:r>
      <w:r w:rsidR="00F72139" w:rsidRPr="00DC7382">
        <w:rPr>
          <w:rFonts w:ascii="Arial" w:hAnsi="Arial" w:cs="Arial"/>
          <w:color w:val="000000"/>
          <w:lang w:val="en-AU"/>
        </w:rPr>
        <w:t xml:space="preserve">The </w:t>
      </w:r>
      <w:r w:rsidR="001E038B" w:rsidRPr="00DC7382">
        <w:rPr>
          <w:rFonts w:ascii="Arial" w:hAnsi="Arial" w:cs="Arial"/>
          <w:color w:val="000000"/>
          <w:lang w:val="en-AU"/>
        </w:rPr>
        <w:t>2017</w:t>
      </w:r>
      <w:r w:rsidR="00F87D9C" w:rsidRPr="00DC7382">
        <w:rPr>
          <w:rFonts w:ascii="Arial" w:hAnsi="Arial" w:cs="Arial"/>
          <w:color w:val="000000"/>
          <w:lang w:val="en-AU"/>
        </w:rPr>
        <w:t xml:space="preserve"> </w:t>
      </w:r>
      <w:r w:rsidR="00F72139" w:rsidRPr="00DC7382">
        <w:rPr>
          <w:rFonts w:ascii="Arial" w:hAnsi="Arial" w:cs="Arial"/>
          <w:i/>
          <w:color w:val="000000"/>
          <w:lang w:val="en-AU"/>
        </w:rPr>
        <w:t>Trans Pathways Report</w:t>
      </w:r>
      <w:r w:rsidR="00F72139" w:rsidRPr="00DC7382">
        <w:rPr>
          <w:rFonts w:ascii="Arial" w:hAnsi="Arial" w:cs="Arial"/>
          <w:color w:val="000000"/>
          <w:lang w:val="en-AU"/>
        </w:rPr>
        <w:t xml:space="preserve"> – </w:t>
      </w:r>
      <w:r w:rsidR="001E69DA" w:rsidRPr="00DC7382">
        <w:rPr>
          <w:rFonts w:ascii="Arial" w:hAnsi="Arial" w:cs="Arial"/>
          <w:color w:val="000000"/>
          <w:lang w:val="en-AU"/>
        </w:rPr>
        <w:t>surveying</w:t>
      </w:r>
      <w:r w:rsidR="00F72139" w:rsidRPr="00DC7382">
        <w:rPr>
          <w:rFonts w:ascii="Arial" w:hAnsi="Arial" w:cs="Arial"/>
          <w:color w:val="000000"/>
          <w:lang w:val="en-AU"/>
        </w:rPr>
        <w:t xml:space="preserve"> </w:t>
      </w:r>
      <w:r w:rsidR="001E69DA" w:rsidRPr="00DC7382">
        <w:rPr>
          <w:rFonts w:ascii="Arial" w:hAnsi="Arial" w:cs="Arial"/>
          <w:color w:val="000000"/>
          <w:lang w:val="en-AU"/>
        </w:rPr>
        <w:t>859</w:t>
      </w:r>
      <w:r w:rsidRPr="00DC7382">
        <w:rPr>
          <w:rFonts w:ascii="Arial" w:hAnsi="Arial" w:cs="Arial"/>
          <w:color w:val="000000"/>
          <w:lang w:val="en-AU"/>
        </w:rPr>
        <w:t xml:space="preserve"> </w:t>
      </w:r>
      <w:r w:rsidR="009C3827" w:rsidRPr="00DC7382">
        <w:rPr>
          <w:rFonts w:ascii="Arial" w:hAnsi="Arial" w:cs="Arial"/>
          <w:color w:val="000000"/>
          <w:lang w:val="en-AU"/>
        </w:rPr>
        <w:t xml:space="preserve">trans </w:t>
      </w:r>
      <w:r w:rsidRPr="00DC7382">
        <w:rPr>
          <w:rFonts w:ascii="Arial" w:hAnsi="Arial" w:cs="Arial"/>
          <w:color w:val="000000"/>
          <w:lang w:val="en-AU"/>
        </w:rPr>
        <w:t>you</w:t>
      </w:r>
      <w:r w:rsidR="009C3827" w:rsidRPr="00DC7382">
        <w:rPr>
          <w:rFonts w:ascii="Arial" w:hAnsi="Arial" w:cs="Arial"/>
          <w:color w:val="000000"/>
          <w:lang w:val="en-AU"/>
        </w:rPr>
        <w:t>ng people</w:t>
      </w:r>
      <w:r w:rsidR="001E69DA" w:rsidRPr="00DC7382">
        <w:rPr>
          <w:rFonts w:ascii="Arial" w:hAnsi="Arial" w:cs="Arial"/>
          <w:color w:val="000000"/>
          <w:lang w:val="en-AU"/>
        </w:rPr>
        <w:t xml:space="preserve"> across Australia</w:t>
      </w:r>
      <w:r w:rsidR="00F72139" w:rsidRPr="00DC7382">
        <w:rPr>
          <w:rFonts w:ascii="Arial" w:hAnsi="Arial" w:cs="Arial"/>
          <w:color w:val="000000"/>
          <w:lang w:val="en-AU"/>
        </w:rPr>
        <w:t xml:space="preserve"> –</w:t>
      </w:r>
      <w:r w:rsidRPr="00DC7382">
        <w:rPr>
          <w:rFonts w:ascii="Arial" w:hAnsi="Arial" w:cs="Arial"/>
          <w:color w:val="000000"/>
          <w:lang w:val="en-AU"/>
        </w:rPr>
        <w:t xml:space="preserve"> </w:t>
      </w:r>
      <w:r w:rsidR="001E038B" w:rsidRPr="00DC7382">
        <w:rPr>
          <w:rFonts w:ascii="Arial" w:hAnsi="Arial" w:cs="Arial"/>
          <w:color w:val="000000"/>
          <w:lang w:val="en-AU"/>
        </w:rPr>
        <w:t>found</w:t>
      </w:r>
      <w:r w:rsidRPr="00DC7382">
        <w:rPr>
          <w:rFonts w:ascii="Arial" w:hAnsi="Arial" w:cs="Arial"/>
          <w:color w:val="000000"/>
          <w:lang w:val="en-AU"/>
        </w:rPr>
        <w:t xml:space="preserve"> that</w:t>
      </w:r>
      <w:r w:rsidR="00426C7E" w:rsidRPr="00DC7382">
        <w:rPr>
          <w:rFonts w:ascii="Arial" w:hAnsi="Arial" w:cs="Arial"/>
          <w:color w:val="000000"/>
          <w:lang w:val="en-AU"/>
        </w:rPr>
        <w:t>:</w:t>
      </w:r>
    </w:p>
    <w:p w14:paraId="75D14C1C" w14:textId="77777777" w:rsidR="004A28B4" w:rsidRPr="00DC7382" w:rsidRDefault="004A28B4" w:rsidP="0082207E">
      <w:pPr>
        <w:pStyle w:val="ListParagraph"/>
        <w:numPr>
          <w:ilvl w:val="0"/>
          <w:numId w:val="5"/>
        </w:numPr>
        <w:spacing w:line="360" w:lineRule="auto"/>
        <w:jc w:val="both"/>
        <w:rPr>
          <w:rFonts w:ascii="Arial" w:hAnsi="Arial" w:cs="Arial"/>
          <w:color w:val="000000"/>
          <w:lang w:val="en-AU"/>
        </w:rPr>
      </w:pPr>
      <w:r w:rsidRPr="00DC7382">
        <w:rPr>
          <w:rFonts w:ascii="Arial" w:hAnsi="Arial" w:cs="Arial"/>
          <w:color w:val="000000"/>
          <w:lang w:val="en-AU"/>
        </w:rPr>
        <w:t>89% had experienced rejection from their peers</w:t>
      </w:r>
    </w:p>
    <w:p w14:paraId="4D31023B" w14:textId="77777777" w:rsidR="004A28B4" w:rsidRPr="00DC7382" w:rsidRDefault="004A28B4" w:rsidP="0082207E">
      <w:pPr>
        <w:pStyle w:val="ListParagraph"/>
        <w:numPr>
          <w:ilvl w:val="0"/>
          <w:numId w:val="5"/>
        </w:numPr>
        <w:spacing w:line="360" w:lineRule="auto"/>
        <w:jc w:val="both"/>
        <w:rPr>
          <w:rFonts w:ascii="Arial" w:hAnsi="Arial" w:cs="Arial"/>
          <w:color w:val="000000"/>
          <w:lang w:val="en-AU"/>
        </w:rPr>
      </w:pPr>
      <w:r w:rsidRPr="00DC7382">
        <w:rPr>
          <w:rFonts w:ascii="Arial" w:hAnsi="Arial" w:cs="Arial"/>
          <w:color w:val="000000"/>
          <w:lang w:val="en-AU"/>
        </w:rPr>
        <w:t>74% had experienced bullying</w:t>
      </w:r>
    </w:p>
    <w:p w14:paraId="723824A7" w14:textId="77777777" w:rsidR="004A28B4" w:rsidRPr="00DC7382" w:rsidRDefault="004A28B4" w:rsidP="0082207E">
      <w:pPr>
        <w:pStyle w:val="ListParagraph"/>
        <w:numPr>
          <w:ilvl w:val="0"/>
          <w:numId w:val="5"/>
        </w:numPr>
        <w:spacing w:line="360" w:lineRule="auto"/>
        <w:jc w:val="both"/>
        <w:rPr>
          <w:rFonts w:ascii="Arial" w:hAnsi="Arial" w:cs="Arial"/>
          <w:color w:val="000000"/>
          <w:lang w:val="en-AU"/>
        </w:rPr>
      </w:pPr>
      <w:r w:rsidRPr="00DC7382">
        <w:rPr>
          <w:rFonts w:ascii="Arial" w:hAnsi="Arial" w:cs="Arial"/>
          <w:color w:val="000000"/>
          <w:lang w:val="en-AU"/>
        </w:rPr>
        <w:t>66% had experienced a lack of family support; and</w:t>
      </w:r>
    </w:p>
    <w:p w14:paraId="3DCF0C43" w14:textId="4006553C" w:rsidR="004A28B4" w:rsidRPr="00DC7382" w:rsidRDefault="004A28B4" w:rsidP="0082207E">
      <w:pPr>
        <w:pStyle w:val="ListParagraph"/>
        <w:numPr>
          <w:ilvl w:val="0"/>
          <w:numId w:val="5"/>
        </w:numPr>
        <w:spacing w:line="360" w:lineRule="auto"/>
        <w:jc w:val="both"/>
        <w:rPr>
          <w:rFonts w:ascii="Arial" w:hAnsi="Arial" w:cs="Arial"/>
          <w:color w:val="000000"/>
          <w:lang w:val="en-AU"/>
        </w:rPr>
      </w:pPr>
      <w:r w:rsidRPr="00DC7382">
        <w:rPr>
          <w:rFonts w:ascii="Arial" w:hAnsi="Arial" w:cs="Arial"/>
          <w:color w:val="000000"/>
          <w:lang w:val="en-AU"/>
        </w:rPr>
        <w:t>60% had felt isolated from support services</w:t>
      </w:r>
      <w:r w:rsidR="0094043C" w:rsidRPr="00DC7382">
        <w:rPr>
          <w:rStyle w:val="FootnoteReference"/>
          <w:rFonts w:ascii="Arial" w:hAnsi="Arial" w:cs="Arial"/>
          <w:color w:val="000000"/>
          <w:lang w:val="en-AU"/>
        </w:rPr>
        <w:footnoteReference w:id="1"/>
      </w:r>
      <w:r w:rsidRPr="00DC7382">
        <w:rPr>
          <w:rFonts w:ascii="Arial" w:hAnsi="Arial" w:cs="Arial"/>
          <w:color w:val="000000"/>
          <w:lang w:val="en-AU"/>
        </w:rPr>
        <w:t>.</w:t>
      </w:r>
    </w:p>
    <w:p w14:paraId="0D353558" w14:textId="77777777" w:rsidR="004A28B4" w:rsidRPr="00DC7382" w:rsidRDefault="004A28B4" w:rsidP="0082207E">
      <w:pPr>
        <w:spacing w:line="360" w:lineRule="auto"/>
        <w:jc w:val="both"/>
        <w:rPr>
          <w:rFonts w:ascii="Arial" w:hAnsi="Arial" w:cs="Arial"/>
          <w:color w:val="000000"/>
          <w:lang w:val="en-AU"/>
        </w:rPr>
      </w:pPr>
    </w:p>
    <w:p w14:paraId="5798DF50" w14:textId="3E5118DC" w:rsidR="00426C7E" w:rsidRPr="00DC7382" w:rsidRDefault="00426C7E" w:rsidP="0082207E">
      <w:pPr>
        <w:spacing w:line="360" w:lineRule="auto"/>
        <w:jc w:val="both"/>
        <w:rPr>
          <w:rFonts w:ascii="Arial" w:hAnsi="Arial" w:cs="Arial"/>
          <w:color w:val="000000"/>
          <w:lang w:val="en-AU"/>
        </w:rPr>
      </w:pPr>
      <w:r w:rsidRPr="00DC7382">
        <w:rPr>
          <w:rFonts w:ascii="Arial" w:hAnsi="Arial" w:cs="Arial"/>
          <w:color w:val="000000"/>
          <w:lang w:val="en-AU"/>
        </w:rPr>
        <w:t>Research has linked this experience of social, cultural and legal barriers</w:t>
      </w:r>
      <w:r w:rsidR="00DE2B65" w:rsidRPr="00DC7382">
        <w:rPr>
          <w:rFonts w:ascii="Arial" w:hAnsi="Arial" w:cs="Arial"/>
          <w:color w:val="000000"/>
          <w:lang w:val="en-AU"/>
        </w:rPr>
        <w:t>,</w:t>
      </w:r>
      <w:r w:rsidRPr="00DC7382">
        <w:rPr>
          <w:rFonts w:ascii="Arial" w:hAnsi="Arial" w:cs="Arial"/>
          <w:color w:val="000000"/>
          <w:lang w:val="en-AU"/>
        </w:rPr>
        <w:t xml:space="preserve"> and discrimination to poorer mental health outcomes and higher rates of suicide</w:t>
      </w:r>
      <w:r w:rsidR="00F72139" w:rsidRPr="00DC7382">
        <w:rPr>
          <w:rStyle w:val="FootnoteReference"/>
          <w:rFonts w:ascii="Arial" w:hAnsi="Arial" w:cs="Arial"/>
          <w:color w:val="000000"/>
          <w:lang w:val="en-AU"/>
        </w:rPr>
        <w:footnoteReference w:id="2"/>
      </w:r>
      <w:r w:rsidR="00B33627" w:rsidRPr="00DC7382">
        <w:rPr>
          <w:rFonts w:ascii="Arial" w:hAnsi="Arial" w:cs="Arial"/>
          <w:color w:val="000000"/>
          <w:lang w:val="en-AU"/>
        </w:rPr>
        <w:t xml:space="preserve">. Further, this link is acknowledged in many contemporary policy documents in Western Australia, including the state-wide suicide prevention strategy, </w:t>
      </w:r>
      <w:r w:rsidR="00B33627" w:rsidRPr="00DC7382">
        <w:rPr>
          <w:rFonts w:ascii="Arial" w:hAnsi="Arial" w:cs="Arial"/>
          <w:i/>
          <w:color w:val="000000"/>
          <w:lang w:val="en-AU"/>
        </w:rPr>
        <w:t>Suicide Prevention 2020: Togeth</w:t>
      </w:r>
      <w:r w:rsidR="00027D18" w:rsidRPr="00DC7382">
        <w:rPr>
          <w:rFonts w:ascii="Arial" w:hAnsi="Arial" w:cs="Arial"/>
          <w:i/>
          <w:color w:val="000000"/>
          <w:lang w:val="en-AU"/>
        </w:rPr>
        <w:t>er we can save</w:t>
      </w:r>
      <w:r w:rsidR="00027D18" w:rsidRPr="009D6AEF">
        <w:rPr>
          <w:rFonts w:ascii="Arial" w:hAnsi="Arial" w:cs="Arial"/>
          <w:i/>
          <w:color w:val="000000"/>
          <w:lang w:val="en-AU"/>
        </w:rPr>
        <w:t xml:space="preserve"> lives</w:t>
      </w:r>
      <w:r w:rsidR="00027D18" w:rsidRPr="00DC7382">
        <w:rPr>
          <w:rFonts w:ascii="Arial" w:hAnsi="Arial" w:cs="Arial"/>
          <w:color w:val="000000"/>
          <w:lang w:val="en-AU"/>
        </w:rPr>
        <w:t>, which states the higher rates of mental illness and psychosocial distress among trans</w:t>
      </w:r>
      <w:r w:rsidR="00DE2B65" w:rsidRPr="00DC7382">
        <w:rPr>
          <w:rFonts w:ascii="Arial" w:hAnsi="Arial" w:cs="Arial"/>
          <w:color w:val="000000"/>
          <w:lang w:val="en-AU"/>
        </w:rPr>
        <w:t xml:space="preserve"> and gender diverse</w:t>
      </w:r>
      <w:r w:rsidR="00027D18" w:rsidRPr="00DC7382">
        <w:rPr>
          <w:rFonts w:ascii="Arial" w:hAnsi="Arial" w:cs="Arial"/>
          <w:color w:val="000000"/>
          <w:lang w:val="en-AU"/>
        </w:rPr>
        <w:t xml:space="preserve"> young</w:t>
      </w:r>
      <w:r w:rsidR="00DE2B65" w:rsidRPr="00DC7382">
        <w:rPr>
          <w:rFonts w:ascii="Arial" w:hAnsi="Arial" w:cs="Arial"/>
          <w:color w:val="000000"/>
          <w:lang w:val="en-AU"/>
        </w:rPr>
        <w:t xml:space="preserve"> people </w:t>
      </w:r>
      <w:r w:rsidR="00027D18" w:rsidRPr="00DC7382">
        <w:rPr>
          <w:rFonts w:ascii="Arial" w:hAnsi="Arial" w:cs="Arial"/>
          <w:color w:val="000000"/>
          <w:lang w:val="en-AU"/>
        </w:rPr>
        <w:t>occur not to be due to their identity, but because of discrimination and the social, cultural and legal barriers they experience surrounding their gender</w:t>
      </w:r>
      <w:r w:rsidR="00F72139" w:rsidRPr="00DC7382">
        <w:rPr>
          <w:rStyle w:val="FootnoteReference"/>
          <w:rFonts w:ascii="Arial" w:hAnsi="Arial" w:cs="Arial"/>
          <w:color w:val="000000"/>
          <w:lang w:val="en-AU"/>
        </w:rPr>
        <w:footnoteReference w:id="3"/>
      </w:r>
      <w:r w:rsidR="00F72139" w:rsidRPr="00DC7382">
        <w:rPr>
          <w:rFonts w:ascii="Arial" w:hAnsi="Arial" w:cs="Arial"/>
          <w:color w:val="000000"/>
          <w:lang w:val="en-AU"/>
        </w:rPr>
        <w:t>.</w:t>
      </w:r>
    </w:p>
    <w:p w14:paraId="0AA4E7D6" w14:textId="77777777" w:rsidR="00B33627" w:rsidRPr="00DC7382" w:rsidRDefault="00B33627" w:rsidP="0082207E">
      <w:pPr>
        <w:spacing w:line="360" w:lineRule="auto"/>
        <w:jc w:val="both"/>
        <w:rPr>
          <w:rFonts w:ascii="Arial" w:hAnsi="Arial" w:cs="Arial"/>
          <w:color w:val="000000"/>
          <w:lang w:val="en-AU"/>
        </w:rPr>
      </w:pPr>
    </w:p>
    <w:p w14:paraId="58B5059F" w14:textId="46BB0916" w:rsidR="00DE2B65" w:rsidRPr="00DC7382" w:rsidRDefault="00B33627" w:rsidP="0082207E">
      <w:pPr>
        <w:spacing w:line="360" w:lineRule="auto"/>
        <w:jc w:val="both"/>
        <w:rPr>
          <w:rFonts w:ascii="Arial" w:hAnsi="Arial" w:cs="Arial"/>
          <w:color w:val="000000"/>
          <w:lang w:val="en-AU"/>
        </w:rPr>
      </w:pPr>
      <w:r w:rsidRPr="00DC7382">
        <w:rPr>
          <w:rFonts w:ascii="Arial" w:hAnsi="Arial" w:cs="Arial"/>
          <w:color w:val="000000"/>
          <w:lang w:val="en-AU"/>
        </w:rPr>
        <w:t>Among trans</w:t>
      </w:r>
      <w:r w:rsidR="00DE2B65" w:rsidRPr="00DC7382">
        <w:rPr>
          <w:rFonts w:ascii="Arial" w:hAnsi="Arial" w:cs="Arial"/>
          <w:color w:val="000000"/>
          <w:lang w:val="en-AU"/>
        </w:rPr>
        <w:t xml:space="preserve"> and gender diverse</w:t>
      </w:r>
      <w:r w:rsidRPr="00DC7382">
        <w:rPr>
          <w:rFonts w:ascii="Arial" w:hAnsi="Arial" w:cs="Arial"/>
          <w:color w:val="000000"/>
          <w:lang w:val="en-AU"/>
        </w:rPr>
        <w:t xml:space="preserve"> young people, rates of mental illness</w:t>
      </w:r>
      <w:r w:rsidR="001835B8" w:rsidRPr="00DC7382">
        <w:rPr>
          <w:rFonts w:ascii="Arial" w:hAnsi="Arial" w:cs="Arial"/>
          <w:color w:val="000000"/>
          <w:lang w:val="en-AU"/>
        </w:rPr>
        <w:t xml:space="preserve"> </w:t>
      </w:r>
      <w:r w:rsidR="00027D18" w:rsidRPr="00DC7382">
        <w:rPr>
          <w:rFonts w:ascii="Arial" w:hAnsi="Arial" w:cs="Arial"/>
          <w:color w:val="000000"/>
          <w:lang w:val="en-AU"/>
        </w:rPr>
        <w:t xml:space="preserve">are significantly higher than the general population. </w:t>
      </w:r>
      <w:r w:rsidR="00DE2B65" w:rsidRPr="00DC7382">
        <w:rPr>
          <w:rFonts w:ascii="Arial" w:hAnsi="Arial" w:cs="Arial"/>
          <w:color w:val="000000"/>
          <w:lang w:val="en-AU"/>
        </w:rPr>
        <w:t>One study suggests that 75% of trans and gender diverse young people have ever been diagnosed with depression while 72% had ever been diagnosed with anxiety</w:t>
      </w:r>
      <w:r w:rsidR="0094043C" w:rsidRPr="00DC7382">
        <w:rPr>
          <w:rStyle w:val="FootnoteReference"/>
          <w:rFonts w:ascii="Arial" w:hAnsi="Arial" w:cs="Arial"/>
          <w:color w:val="000000"/>
          <w:lang w:val="en-AU"/>
        </w:rPr>
        <w:footnoteReference w:id="4"/>
      </w:r>
      <w:r w:rsidR="00DE2B65" w:rsidRPr="00DC7382">
        <w:rPr>
          <w:rFonts w:ascii="Arial" w:hAnsi="Arial" w:cs="Arial"/>
          <w:color w:val="000000"/>
          <w:lang w:val="en-AU"/>
        </w:rPr>
        <w:t xml:space="preserve">. </w:t>
      </w:r>
    </w:p>
    <w:p w14:paraId="7DF32C42" w14:textId="77777777" w:rsidR="004E3FF3" w:rsidRPr="00DC7382" w:rsidRDefault="004E3FF3" w:rsidP="0082207E">
      <w:pPr>
        <w:spacing w:line="360" w:lineRule="auto"/>
        <w:jc w:val="both"/>
        <w:rPr>
          <w:rFonts w:ascii="Arial" w:hAnsi="Arial" w:cs="Arial"/>
          <w:color w:val="000000"/>
          <w:lang w:val="en-AU"/>
        </w:rPr>
      </w:pPr>
    </w:p>
    <w:p w14:paraId="74F5CEF1" w14:textId="247703AE" w:rsidR="00931D58" w:rsidRPr="00DC7382" w:rsidRDefault="005F08D5" w:rsidP="0082207E">
      <w:pPr>
        <w:spacing w:line="360" w:lineRule="auto"/>
        <w:jc w:val="both"/>
        <w:rPr>
          <w:rFonts w:ascii="Arial" w:hAnsi="Arial" w:cs="Arial"/>
          <w:color w:val="000000"/>
          <w:lang w:val="en-AU"/>
        </w:rPr>
      </w:pPr>
      <w:r w:rsidRPr="00DC7382">
        <w:rPr>
          <w:rFonts w:ascii="Arial" w:hAnsi="Arial" w:cs="Arial"/>
          <w:color w:val="000000"/>
          <w:lang w:val="en-AU"/>
        </w:rPr>
        <w:t>Undertaking legislative reform to reduce discrimination towards transgender and intersex individuals is therefore likely to</w:t>
      </w:r>
      <w:r w:rsidR="004E3FF3" w:rsidRPr="00DC7382">
        <w:rPr>
          <w:rFonts w:ascii="Arial" w:hAnsi="Arial" w:cs="Arial"/>
          <w:color w:val="000000"/>
          <w:lang w:val="en-AU"/>
        </w:rPr>
        <w:t xml:space="preserve"> reduce these overwhelming statistics</w:t>
      </w:r>
      <w:r w:rsidR="00A870A6" w:rsidRPr="00DC7382">
        <w:rPr>
          <w:rFonts w:ascii="Arial" w:hAnsi="Arial" w:cs="Arial"/>
          <w:color w:val="000000"/>
          <w:lang w:val="en-AU"/>
        </w:rPr>
        <w:t>.</w:t>
      </w:r>
      <w:r w:rsidR="00432DD1" w:rsidRPr="00DC7382">
        <w:rPr>
          <w:rFonts w:ascii="Arial" w:hAnsi="Arial" w:cs="Arial"/>
          <w:color w:val="000000"/>
          <w:lang w:val="en-AU"/>
        </w:rPr>
        <w:t xml:space="preserve"> </w:t>
      </w:r>
      <w:r w:rsidR="00A870A6" w:rsidRPr="00DC7382">
        <w:rPr>
          <w:rFonts w:ascii="Arial" w:hAnsi="Arial" w:cs="Arial"/>
          <w:color w:val="000000"/>
          <w:lang w:val="en-AU"/>
        </w:rPr>
        <w:lastRenderedPageBreak/>
        <w:t xml:space="preserve">Legislative reform may then impact upon social and organisational discrimination faced by </w:t>
      </w:r>
      <w:r w:rsidRPr="00DC7382">
        <w:rPr>
          <w:rFonts w:ascii="Arial" w:hAnsi="Arial" w:cs="Arial"/>
          <w:color w:val="000000"/>
          <w:lang w:val="en-AU"/>
        </w:rPr>
        <w:t xml:space="preserve">transgender individuals and further contribute to a reduction in minority stress. </w:t>
      </w:r>
    </w:p>
    <w:p w14:paraId="1510F435" w14:textId="77777777" w:rsidR="00931D58" w:rsidRPr="00DC7382" w:rsidRDefault="00931D58" w:rsidP="0082207E">
      <w:pPr>
        <w:spacing w:line="360" w:lineRule="auto"/>
        <w:jc w:val="both"/>
        <w:rPr>
          <w:rFonts w:ascii="Arial" w:hAnsi="Arial" w:cs="Arial"/>
          <w:color w:val="000000"/>
          <w:lang w:val="en-AU"/>
        </w:rPr>
      </w:pPr>
    </w:p>
    <w:p w14:paraId="46754416" w14:textId="077D6E5F" w:rsidR="00931D58" w:rsidRPr="00DC7382" w:rsidRDefault="00931D58" w:rsidP="0082207E">
      <w:pPr>
        <w:spacing w:line="360" w:lineRule="auto"/>
        <w:jc w:val="both"/>
        <w:rPr>
          <w:rFonts w:ascii="Arial" w:hAnsi="Arial" w:cs="Arial"/>
          <w:color w:val="000000"/>
          <w:lang w:val="en-AU"/>
        </w:rPr>
      </w:pPr>
      <w:r w:rsidRPr="00BD3BEF">
        <w:rPr>
          <w:rFonts w:ascii="Arial" w:hAnsi="Arial" w:cs="Arial"/>
          <w:color w:val="000000"/>
          <w:lang w:val="en-AU"/>
        </w:rPr>
        <w:t>Previous studies have indicated that having a gender marker that is incongru</w:t>
      </w:r>
      <w:r w:rsidR="0017276E" w:rsidRPr="00BD3BEF">
        <w:rPr>
          <w:rFonts w:ascii="Arial" w:hAnsi="Arial" w:cs="Arial"/>
          <w:color w:val="000000"/>
          <w:lang w:val="en-AU"/>
        </w:rPr>
        <w:t>ent</w:t>
      </w:r>
      <w:r w:rsidRPr="00BD3BEF">
        <w:rPr>
          <w:rFonts w:ascii="Arial" w:hAnsi="Arial" w:cs="Arial"/>
          <w:color w:val="000000"/>
          <w:lang w:val="en-AU"/>
        </w:rPr>
        <w:t xml:space="preserve"> with an individual</w:t>
      </w:r>
      <w:r w:rsidR="005F08D5" w:rsidRPr="00BD3BEF">
        <w:rPr>
          <w:rFonts w:ascii="Arial" w:hAnsi="Arial" w:cs="Arial"/>
          <w:color w:val="000000"/>
          <w:lang w:val="en-AU"/>
        </w:rPr>
        <w:t>’</w:t>
      </w:r>
      <w:r w:rsidRPr="00BD3BEF">
        <w:rPr>
          <w:rFonts w:ascii="Arial" w:hAnsi="Arial" w:cs="Arial"/>
          <w:color w:val="000000"/>
          <w:lang w:val="en-AU"/>
        </w:rPr>
        <w:t xml:space="preserve">s affirmed </w:t>
      </w:r>
      <w:r w:rsidR="005F08D5" w:rsidRPr="00BD3BEF">
        <w:rPr>
          <w:rFonts w:ascii="Arial" w:hAnsi="Arial" w:cs="Arial"/>
          <w:color w:val="000000"/>
          <w:lang w:val="en-AU"/>
        </w:rPr>
        <w:t xml:space="preserve">gender </w:t>
      </w:r>
      <w:r w:rsidRPr="00BD3BEF">
        <w:rPr>
          <w:rFonts w:ascii="Arial" w:hAnsi="Arial" w:cs="Arial"/>
          <w:color w:val="000000"/>
          <w:lang w:val="en-AU"/>
        </w:rPr>
        <w:t>identity often leads to discrimination from employers</w:t>
      </w:r>
      <w:r w:rsidR="009D6AEF" w:rsidRPr="00BD3BEF">
        <w:rPr>
          <w:rStyle w:val="FootnoteReference"/>
          <w:rFonts w:ascii="Arial" w:hAnsi="Arial" w:cs="Arial"/>
          <w:color w:val="000000"/>
          <w:lang w:val="en-AU"/>
        </w:rPr>
        <w:footnoteReference w:id="5"/>
      </w:r>
      <w:r w:rsidRPr="00BD3BEF">
        <w:rPr>
          <w:rFonts w:ascii="Arial" w:hAnsi="Arial" w:cs="Arial"/>
          <w:color w:val="000000"/>
          <w:lang w:val="en-AU"/>
        </w:rPr>
        <w:t>.</w:t>
      </w:r>
      <w:r w:rsidR="00DE2B65" w:rsidRPr="00DC7382">
        <w:rPr>
          <w:rFonts w:ascii="Arial" w:hAnsi="Arial" w:cs="Arial"/>
          <w:color w:val="000000"/>
          <w:lang w:val="en-AU"/>
        </w:rPr>
        <w:t xml:space="preserve"> Not only this, </w:t>
      </w:r>
      <w:r w:rsidRPr="00DC7382">
        <w:rPr>
          <w:rFonts w:ascii="Arial" w:hAnsi="Arial" w:cs="Arial"/>
          <w:color w:val="000000"/>
          <w:lang w:val="en-AU"/>
        </w:rPr>
        <w:t>but i</w:t>
      </w:r>
      <w:r w:rsidR="005F08D5" w:rsidRPr="00DC7382">
        <w:rPr>
          <w:rFonts w:ascii="Arial" w:hAnsi="Arial" w:cs="Arial"/>
          <w:color w:val="000000"/>
          <w:lang w:val="en-AU"/>
        </w:rPr>
        <w:t>ncluding this identifying information</w:t>
      </w:r>
      <w:r w:rsidRPr="00DC7382">
        <w:rPr>
          <w:rFonts w:ascii="Arial" w:hAnsi="Arial" w:cs="Arial"/>
          <w:color w:val="000000"/>
          <w:lang w:val="en-AU"/>
        </w:rPr>
        <w:t xml:space="preserve"> potentially puts the individual at risk of abuse</w:t>
      </w:r>
      <w:r w:rsidR="005F08D5" w:rsidRPr="00DC7382">
        <w:rPr>
          <w:rFonts w:ascii="Arial" w:hAnsi="Arial" w:cs="Arial"/>
          <w:color w:val="000000"/>
          <w:lang w:val="en-AU"/>
        </w:rPr>
        <w:t>, given high rates of transphobia among the general population</w:t>
      </w:r>
      <w:r w:rsidRPr="00DC7382">
        <w:rPr>
          <w:rFonts w:ascii="Arial" w:hAnsi="Arial" w:cs="Arial"/>
          <w:color w:val="000000"/>
          <w:lang w:val="en-AU"/>
        </w:rPr>
        <w:t xml:space="preserve">.  </w:t>
      </w:r>
    </w:p>
    <w:p w14:paraId="1BC1C7A0" w14:textId="77777777" w:rsidR="00931D58" w:rsidRPr="00DC7382" w:rsidRDefault="00931D58" w:rsidP="0082207E">
      <w:pPr>
        <w:spacing w:line="360" w:lineRule="auto"/>
        <w:jc w:val="both"/>
        <w:rPr>
          <w:rFonts w:ascii="Arial" w:hAnsi="Arial" w:cs="Arial"/>
          <w:color w:val="000000"/>
          <w:lang w:val="en-AU"/>
        </w:rPr>
      </w:pPr>
    </w:p>
    <w:p w14:paraId="74141179" w14:textId="2C25B9DF" w:rsidR="00931D58" w:rsidRPr="00DC7382" w:rsidRDefault="00931D58" w:rsidP="0082207E">
      <w:pPr>
        <w:spacing w:line="360" w:lineRule="auto"/>
        <w:jc w:val="both"/>
        <w:rPr>
          <w:rFonts w:ascii="Arial" w:hAnsi="Arial" w:cs="Arial"/>
          <w:color w:val="000000"/>
          <w:lang w:val="en-AU"/>
        </w:rPr>
      </w:pPr>
      <w:r w:rsidRPr="00DC7382">
        <w:rPr>
          <w:rFonts w:ascii="Arial" w:hAnsi="Arial" w:cs="Arial"/>
          <w:color w:val="000000"/>
          <w:lang w:val="en-AU"/>
        </w:rPr>
        <w:t xml:space="preserve">It is also clear that when there are complicated legislative processes around identity, it gives license to other sectors to discriminate. </w:t>
      </w:r>
      <w:r w:rsidR="002430F9" w:rsidRPr="00DC7382">
        <w:rPr>
          <w:rFonts w:ascii="Arial" w:hAnsi="Arial" w:cs="Arial"/>
          <w:color w:val="000000"/>
          <w:lang w:val="en-AU"/>
        </w:rPr>
        <w:t xml:space="preserve">These processes leave individuals in a </w:t>
      </w:r>
      <w:r w:rsidR="00067426">
        <w:rPr>
          <w:rFonts w:ascii="Arial" w:hAnsi="Arial" w:cs="Arial"/>
          <w:color w:val="000000"/>
          <w:lang w:val="en-AU"/>
        </w:rPr>
        <w:t>vulnerable position</w:t>
      </w:r>
      <w:r w:rsidR="002430F9" w:rsidRPr="00DC7382">
        <w:rPr>
          <w:rFonts w:ascii="Arial" w:hAnsi="Arial" w:cs="Arial"/>
          <w:color w:val="000000"/>
          <w:lang w:val="en-AU"/>
        </w:rPr>
        <w:t xml:space="preserve">, where their presentation and legal gender may not align with common societal understanding; thus, anybody who is privy to an individual’s legal gender </w:t>
      </w:r>
      <w:r w:rsidR="00564216" w:rsidRPr="00DC7382">
        <w:rPr>
          <w:rFonts w:ascii="Arial" w:hAnsi="Arial" w:cs="Arial"/>
          <w:color w:val="000000"/>
          <w:lang w:val="en-AU"/>
        </w:rPr>
        <w:t>is capable of subjecting the individual to transphobic discriminatio</w:t>
      </w:r>
      <w:r w:rsidR="00564216" w:rsidRPr="00067426">
        <w:rPr>
          <w:rFonts w:ascii="Arial" w:hAnsi="Arial" w:cs="Arial"/>
          <w:color w:val="000000"/>
          <w:lang w:val="en-AU"/>
        </w:rPr>
        <w:t>n.</w:t>
      </w:r>
      <w:r w:rsidR="002430F9" w:rsidRPr="00067426">
        <w:rPr>
          <w:rFonts w:ascii="Arial" w:hAnsi="Arial" w:cs="Arial"/>
          <w:color w:val="000000"/>
          <w:lang w:val="en-AU"/>
        </w:rPr>
        <w:t xml:space="preserve"> </w:t>
      </w:r>
      <w:r w:rsidR="00B209EB" w:rsidRPr="00067426">
        <w:rPr>
          <w:rFonts w:ascii="Arial" w:hAnsi="Arial" w:cs="Arial"/>
          <w:color w:val="000000"/>
          <w:lang w:val="en-AU"/>
        </w:rPr>
        <w:t xml:space="preserve">Many </w:t>
      </w:r>
      <w:r w:rsidR="00EC2A6B" w:rsidRPr="00067426">
        <w:rPr>
          <w:rFonts w:ascii="Arial" w:hAnsi="Arial" w:cs="Arial"/>
          <w:color w:val="000000"/>
          <w:lang w:val="en-AU"/>
        </w:rPr>
        <w:t xml:space="preserve">young </w:t>
      </w:r>
      <w:r w:rsidR="00B209EB" w:rsidRPr="00067426">
        <w:rPr>
          <w:rFonts w:ascii="Arial" w:hAnsi="Arial" w:cs="Arial"/>
          <w:color w:val="000000"/>
          <w:lang w:val="en-AU"/>
        </w:rPr>
        <w:t>trans people</w:t>
      </w:r>
      <w:r w:rsidR="005F08D5" w:rsidRPr="00067426">
        <w:rPr>
          <w:rFonts w:ascii="Arial" w:hAnsi="Arial" w:cs="Arial"/>
          <w:color w:val="000000"/>
          <w:lang w:val="en-AU"/>
        </w:rPr>
        <w:t xml:space="preserve"> in Western Australia</w:t>
      </w:r>
      <w:r w:rsidR="00B209EB" w:rsidRPr="00067426">
        <w:rPr>
          <w:rFonts w:ascii="Arial" w:hAnsi="Arial" w:cs="Arial"/>
          <w:color w:val="000000"/>
          <w:lang w:val="en-AU"/>
        </w:rPr>
        <w:t xml:space="preserve"> </w:t>
      </w:r>
      <w:r w:rsidR="005F08D5" w:rsidRPr="00067426">
        <w:rPr>
          <w:rFonts w:ascii="Arial" w:hAnsi="Arial" w:cs="Arial"/>
          <w:color w:val="000000"/>
          <w:lang w:val="en-AU"/>
        </w:rPr>
        <w:t>have reported being</w:t>
      </w:r>
      <w:r w:rsidR="00B209EB" w:rsidRPr="00067426">
        <w:rPr>
          <w:rFonts w:ascii="Arial" w:hAnsi="Arial" w:cs="Arial"/>
          <w:color w:val="000000"/>
          <w:lang w:val="en-AU"/>
        </w:rPr>
        <w:t xml:space="preserve"> unable to access the medical treatment they require because of the bureaucracy of the medical system – </w:t>
      </w:r>
      <w:r w:rsidR="00EC2A6B" w:rsidRPr="00067426">
        <w:rPr>
          <w:rFonts w:ascii="Arial" w:hAnsi="Arial" w:cs="Arial"/>
          <w:color w:val="000000"/>
          <w:lang w:val="en-AU"/>
        </w:rPr>
        <w:t>one</w:t>
      </w:r>
      <w:r w:rsidR="00B209EB" w:rsidRPr="00067426">
        <w:rPr>
          <w:rFonts w:ascii="Arial" w:hAnsi="Arial" w:cs="Arial"/>
          <w:color w:val="000000"/>
          <w:lang w:val="en-AU"/>
        </w:rPr>
        <w:t xml:space="preserve"> </w:t>
      </w:r>
      <w:r w:rsidR="005F08D5" w:rsidRPr="00067426">
        <w:rPr>
          <w:rFonts w:ascii="Arial" w:hAnsi="Arial" w:cs="Arial"/>
          <w:color w:val="000000"/>
          <w:lang w:val="en-AU"/>
        </w:rPr>
        <w:t xml:space="preserve">enshrined in </w:t>
      </w:r>
      <w:r w:rsidR="00B209EB" w:rsidRPr="00067426">
        <w:rPr>
          <w:rFonts w:ascii="Arial" w:hAnsi="Arial" w:cs="Arial"/>
          <w:color w:val="000000"/>
          <w:lang w:val="en-AU"/>
        </w:rPr>
        <w:t>the current legislative process.</w:t>
      </w:r>
      <w:r w:rsidR="00B209EB" w:rsidRPr="00DC7382">
        <w:rPr>
          <w:rFonts w:ascii="Arial" w:hAnsi="Arial" w:cs="Arial"/>
          <w:color w:val="000000"/>
          <w:lang w:val="en-AU"/>
        </w:rPr>
        <w:t xml:space="preserve"> </w:t>
      </w:r>
    </w:p>
    <w:p w14:paraId="40EF52AE" w14:textId="77777777" w:rsidR="00931D58" w:rsidRPr="00DC7382" w:rsidRDefault="00931D58" w:rsidP="0082207E">
      <w:pPr>
        <w:spacing w:line="360" w:lineRule="auto"/>
        <w:jc w:val="both"/>
        <w:rPr>
          <w:rFonts w:ascii="Arial" w:hAnsi="Arial" w:cs="Arial"/>
          <w:color w:val="000000"/>
          <w:lang w:val="en-AU"/>
        </w:rPr>
      </w:pPr>
    </w:p>
    <w:p w14:paraId="3843C3A4" w14:textId="5A6D1132" w:rsidR="00C45E02" w:rsidRPr="00DC7382" w:rsidRDefault="00931D58" w:rsidP="0082207E">
      <w:pPr>
        <w:spacing w:line="360" w:lineRule="auto"/>
        <w:jc w:val="both"/>
        <w:rPr>
          <w:rFonts w:ascii="Arial" w:hAnsi="Arial" w:cs="Arial"/>
          <w:color w:val="000000"/>
          <w:lang w:val="en-AU"/>
        </w:rPr>
      </w:pPr>
      <w:r w:rsidRPr="00DC7382">
        <w:rPr>
          <w:rFonts w:ascii="Arial" w:hAnsi="Arial" w:cs="Arial"/>
          <w:color w:val="000000"/>
          <w:lang w:val="en-AU"/>
        </w:rPr>
        <w:t>Currently, the state of gender and sex recognition in Western Australian legislation is archaic and detrimental</w:t>
      </w:r>
      <w:r w:rsidR="005F08D5" w:rsidRPr="00DC7382">
        <w:rPr>
          <w:rFonts w:ascii="Arial" w:hAnsi="Arial" w:cs="Arial"/>
          <w:color w:val="000000"/>
          <w:lang w:val="en-AU"/>
        </w:rPr>
        <w:t xml:space="preserve"> to the wellbeing of transgender and intersex individuals</w:t>
      </w:r>
      <w:r w:rsidRPr="00DC7382">
        <w:rPr>
          <w:rFonts w:ascii="Arial" w:hAnsi="Arial" w:cs="Arial"/>
          <w:color w:val="000000"/>
          <w:lang w:val="en-AU"/>
        </w:rPr>
        <w:t xml:space="preserve">. The Gender Reassignment Board </w:t>
      </w:r>
      <w:r w:rsidR="00DC7382">
        <w:rPr>
          <w:rFonts w:ascii="Arial" w:hAnsi="Arial" w:cs="Arial"/>
          <w:color w:val="000000"/>
          <w:lang w:val="en-AU"/>
        </w:rPr>
        <w:t xml:space="preserve">– </w:t>
      </w:r>
      <w:r w:rsidRPr="00DC7382">
        <w:rPr>
          <w:rFonts w:ascii="Arial" w:hAnsi="Arial" w:cs="Arial"/>
          <w:color w:val="000000"/>
          <w:lang w:val="en-AU"/>
        </w:rPr>
        <w:t xml:space="preserve">as presented in the </w:t>
      </w:r>
      <w:r w:rsidRPr="00DC7382">
        <w:rPr>
          <w:rFonts w:ascii="Arial" w:hAnsi="Arial" w:cs="Arial"/>
          <w:i/>
          <w:color w:val="000000"/>
          <w:lang w:val="en-AU"/>
        </w:rPr>
        <w:t>G</w:t>
      </w:r>
      <w:r w:rsidR="00DC7382">
        <w:rPr>
          <w:rFonts w:ascii="Arial" w:hAnsi="Arial" w:cs="Arial"/>
          <w:i/>
          <w:color w:val="000000"/>
          <w:lang w:val="en-AU"/>
        </w:rPr>
        <w:t xml:space="preserve">ender Reassignment Act 2000 </w:t>
      </w:r>
      <w:r w:rsidR="00DC7382" w:rsidRPr="00DC7382">
        <w:rPr>
          <w:rFonts w:ascii="Arial" w:hAnsi="Arial" w:cs="Arial"/>
          <w:color w:val="000000"/>
          <w:lang w:val="en-AU"/>
        </w:rPr>
        <w:t>(WA)</w:t>
      </w:r>
      <w:r w:rsidR="00DC7382">
        <w:rPr>
          <w:rFonts w:ascii="Arial" w:hAnsi="Arial" w:cs="Arial"/>
          <w:color w:val="000000"/>
          <w:lang w:val="en-AU"/>
        </w:rPr>
        <w:t xml:space="preserve"> –</w:t>
      </w:r>
      <w:r w:rsidR="00B209EB" w:rsidRPr="00DC7382">
        <w:rPr>
          <w:rFonts w:ascii="Arial" w:hAnsi="Arial" w:cs="Arial"/>
          <w:color w:val="000000"/>
          <w:lang w:val="en-AU"/>
        </w:rPr>
        <w:t xml:space="preserve"> is an institution that is</w:t>
      </w:r>
      <w:r w:rsidR="005F08D5" w:rsidRPr="00DC7382">
        <w:rPr>
          <w:rFonts w:ascii="Arial" w:hAnsi="Arial" w:cs="Arial"/>
          <w:color w:val="000000"/>
          <w:lang w:val="en-AU"/>
        </w:rPr>
        <w:t xml:space="preserve"> seen by many trans young people as</w:t>
      </w:r>
      <w:r w:rsidR="00B209EB" w:rsidRPr="00DC7382">
        <w:rPr>
          <w:rFonts w:ascii="Arial" w:hAnsi="Arial" w:cs="Arial"/>
          <w:color w:val="000000"/>
          <w:lang w:val="en-AU"/>
        </w:rPr>
        <w:t xml:space="preserve"> actively damaging the</w:t>
      </w:r>
      <w:r w:rsidR="005F08D5" w:rsidRPr="00DC7382">
        <w:rPr>
          <w:rFonts w:ascii="Arial" w:hAnsi="Arial" w:cs="Arial"/>
          <w:color w:val="000000"/>
          <w:lang w:val="en-AU"/>
        </w:rPr>
        <w:t>ir</w:t>
      </w:r>
      <w:r w:rsidR="00B209EB" w:rsidRPr="00DC7382">
        <w:rPr>
          <w:rFonts w:ascii="Arial" w:hAnsi="Arial" w:cs="Arial"/>
          <w:color w:val="000000"/>
          <w:lang w:val="en-AU"/>
        </w:rPr>
        <w:t xml:space="preserve"> mental health. Abolishing it as soon as possible and replacing it with a simplified process </w:t>
      </w:r>
      <w:r w:rsidR="005F08D5" w:rsidRPr="00DC7382">
        <w:rPr>
          <w:rFonts w:ascii="Arial" w:hAnsi="Arial" w:cs="Arial"/>
          <w:color w:val="000000"/>
          <w:lang w:val="en-AU"/>
        </w:rPr>
        <w:t xml:space="preserve">may </w:t>
      </w:r>
      <w:r w:rsidR="00B209EB" w:rsidRPr="00DC7382">
        <w:rPr>
          <w:rFonts w:ascii="Arial" w:hAnsi="Arial" w:cs="Arial"/>
          <w:color w:val="000000"/>
          <w:lang w:val="en-AU"/>
        </w:rPr>
        <w:t>prove life-saving for trans young people</w:t>
      </w:r>
      <w:r w:rsidR="005F08D5" w:rsidRPr="00DC7382">
        <w:rPr>
          <w:rFonts w:ascii="Arial" w:hAnsi="Arial" w:cs="Arial"/>
          <w:color w:val="000000"/>
          <w:lang w:val="en-AU"/>
        </w:rPr>
        <w:t xml:space="preserve"> for whom this process is onerous and dehumanisin</w:t>
      </w:r>
      <w:r w:rsidR="004E3355" w:rsidRPr="00DC7382">
        <w:rPr>
          <w:rFonts w:ascii="Arial" w:hAnsi="Arial" w:cs="Arial"/>
          <w:color w:val="000000"/>
          <w:lang w:val="en-AU"/>
        </w:rPr>
        <w:t>g</w:t>
      </w:r>
      <w:r w:rsidR="00EC2A6B" w:rsidRPr="00DC7382">
        <w:rPr>
          <w:rStyle w:val="FootnoteReference"/>
          <w:rFonts w:ascii="Arial" w:hAnsi="Arial" w:cs="Arial"/>
          <w:color w:val="000000"/>
          <w:lang w:val="en-AU"/>
        </w:rPr>
        <w:footnoteReference w:id="6"/>
      </w:r>
      <w:r w:rsidR="00EC2A6B" w:rsidRPr="00DC7382">
        <w:rPr>
          <w:rFonts w:ascii="Arial" w:hAnsi="Arial" w:cs="Arial"/>
          <w:color w:val="000000"/>
          <w:vertAlign w:val="superscript"/>
          <w:lang w:val="en-AU"/>
        </w:rPr>
        <w:t>,</w:t>
      </w:r>
      <w:r w:rsidR="00EC2A6B" w:rsidRPr="00DC7382">
        <w:rPr>
          <w:rStyle w:val="FootnoteReference"/>
          <w:rFonts w:ascii="Arial" w:hAnsi="Arial" w:cs="Arial"/>
          <w:color w:val="000000"/>
          <w:lang w:val="en-AU"/>
        </w:rPr>
        <w:footnoteReference w:id="7"/>
      </w:r>
      <w:r w:rsidR="00EC2A6B" w:rsidRPr="00DC7382">
        <w:rPr>
          <w:rFonts w:ascii="Arial" w:hAnsi="Arial" w:cs="Arial"/>
          <w:color w:val="000000"/>
          <w:lang w:val="en-AU"/>
        </w:rPr>
        <w:t>.</w:t>
      </w:r>
    </w:p>
    <w:p w14:paraId="10B294ED" w14:textId="77777777" w:rsidR="0082207E" w:rsidRDefault="0082207E">
      <w:pPr>
        <w:rPr>
          <w:rFonts w:ascii="Arial" w:eastAsia="Times New Roman" w:hAnsi="Arial" w:cs="Arial"/>
          <w:sz w:val="28"/>
          <w:lang w:val="en-AU"/>
        </w:rPr>
      </w:pPr>
      <w:r>
        <w:rPr>
          <w:rFonts w:ascii="Arial" w:eastAsia="Times New Roman" w:hAnsi="Arial" w:cs="Arial"/>
          <w:sz w:val="28"/>
          <w:lang w:val="en-AU"/>
        </w:rPr>
        <w:br w:type="page"/>
      </w:r>
    </w:p>
    <w:p w14:paraId="4EED70EA" w14:textId="2DE3A15F" w:rsidR="00E3755C" w:rsidRPr="000F5575" w:rsidRDefault="00E3755C" w:rsidP="00E3755C">
      <w:pPr>
        <w:shd w:val="clear" w:color="auto" w:fill="FFFFFF"/>
        <w:rPr>
          <w:rFonts w:ascii="Arial" w:eastAsia="Times New Roman" w:hAnsi="Arial" w:cs="Arial"/>
          <w:lang w:val="en-AU" w:eastAsia="en-AU"/>
        </w:rPr>
      </w:pPr>
      <w:r w:rsidRPr="000F5575">
        <w:rPr>
          <w:rFonts w:ascii="Arial" w:eastAsia="Times New Roman" w:hAnsi="Arial" w:cs="Arial"/>
          <w:b/>
          <w:bCs/>
          <w:color w:val="7030A0"/>
          <w:sz w:val="40"/>
          <w:szCs w:val="40"/>
          <w:lang w:val="en-AU" w:eastAsia="en-AU"/>
        </w:rPr>
        <w:lastRenderedPageBreak/>
        <w:t>Recommendations</w:t>
      </w:r>
    </w:p>
    <w:p w14:paraId="061196A8" w14:textId="77777777" w:rsidR="00E3755C" w:rsidRPr="000F5575" w:rsidRDefault="00E3755C" w:rsidP="00E3755C">
      <w:pPr>
        <w:shd w:val="clear" w:color="auto" w:fill="FFFFFF"/>
        <w:rPr>
          <w:rFonts w:ascii="Arial" w:eastAsia="Times New Roman" w:hAnsi="Arial" w:cs="Arial"/>
          <w:lang w:val="en-AU" w:eastAsia="en-AU"/>
        </w:rPr>
      </w:pPr>
      <w:r w:rsidRPr="000F5575">
        <w:rPr>
          <w:rFonts w:ascii="Arial" w:eastAsia="Times New Roman" w:hAnsi="Arial" w:cs="Arial"/>
          <w:b/>
          <w:bCs/>
          <w:color w:val="7030A0"/>
          <w:sz w:val="44"/>
          <w:szCs w:val="44"/>
          <w:lang w:val="en-AU" w:eastAsia="en-AU"/>
        </w:rPr>
        <w:t xml:space="preserve"> </w:t>
      </w:r>
    </w:p>
    <w:p w14:paraId="6BCD4FBE" w14:textId="77777777" w:rsidR="00E3755C" w:rsidRPr="000F5575" w:rsidRDefault="00E3755C" w:rsidP="0082207E">
      <w:pPr>
        <w:shd w:val="clear" w:color="auto" w:fill="FFFFFF"/>
        <w:spacing w:line="360" w:lineRule="auto"/>
        <w:jc w:val="both"/>
        <w:rPr>
          <w:rFonts w:ascii="Arial" w:eastAsia="Times New Roman" w:hAnsi="Arial" w:cs="Arial"/>
          <w:lang w:val="en-AU" w:eastAsia="en-AU"/>
        </w:rPr>
      </w:pPr>
      <w:r w:rsidRPr="000F5575">
        <w:rPr>
          <w:rFonts w:ascii="Arial" w:eastAsia="Times New Roman" w:hAnsi="Arial" w:cs="Arial"/>
          <w:b/>
          <w:bCs/>
          <w:color w:val="000000"/>
          <w:lang w:val="en-AU" w:eastAsia="en-AU"/>
        </w:rPr>
        <w:t xml:space="preserve">Recommendation 1: </w:t>
      </w:r>
      <w:r w:rsidRPr="000F5575">
        <w:rPr>
          <w:rFonts w:ascii="Arial" w:eastAsia="Times New Roman" w:hAnsi="Arial" w:cs="Arial"/>
          <w:bCs/>
          <w:color w:val="000000"/>
          <w:lang w:val="en-AU" w:eastAsia="en-AU"/>
        </w:rPr>
        <w:t>That an ‘X’ marker be added to the current gender options of M and F on all systems to denote a gender identity that is outside of the gender binary.</w:t>
      </w:r>
    </w:p>
    <w:p w14:paraId="3E792C60" w14:textId="77777777" w:rsidR="00E3755C" w:rsidRPr="000F5575" w:rsidRDefault="00E3755C" w:rsidP="0082207E">
      <w:pPr>
        <w:shd w:val="clear" w:color="auto" w:fill="FFFFFF"/>
        <w:spacing w:line="360" w:lineRule="auto"/>
        <w:jc w:val="both"/>
        <w:rPr>
          <w:rFonts w:ascii="Arial" w:eastAsia="Times New Roman" w:hAnsi="Arial" w:cs="Arial"/>
          <w:lang w:val="en-AU" w:eastAsia="en-AU"/>
        </w:rPr>
      </w:pPr>
      <w:r w:rsidRPr="000F5575">
        <w:rPr>
          <w:rFonts w:ascii="Arial" w:eastAsia="Times New Roman" w:hAnsi="Arial" w:cs="Arial"/>
          <w:b/>
          <w:bCs/>
          <w:color w:val="000000"/>
          <w:lang w:val="en-AU" w:eastAsia="en-AU"/>
        </w:rPr>
        <w:t xml:space="preserve"> </w:t>
      </w:r>
    </w:p>
    <w:p w14:paraId="49A83E8F" w14:textId="77777777" w:rsidR="00E3755C" w:rsidRPr="000F5575" w:rsidRDefault="00E3755C" w:rsidP="0082207E">
      <w:pPr>
        <w:shd w:val="clear" w:color="auto" w:fill="FFFFFF"/>
        <w:spacing w:line="360" w:lineRule="auto"/>
        <w:jc w:val="both"/>
        <w:rPr>
          <w:rFonts w:ascii="Arial" w:eastAsia="Times New Roman" w:hAnsi="Arial" w:cs="Arial"/>
          <w:bCs/>
          <w:color w:val="000000"/>
          <w:lang w:val="en-AU" w:eastAsia="en-AU"/>
        </w:rPr>
      </w:pPr>
      <w:r w:rsidRPr="000F5575">
        <w:rPr>
          <w:rFonts w:ascii="Arial" w:eastAsia="Times New Roman" w:hAnsi="Arial" w:cs="Arial"/>
          <w:b/>
          <w:bCs/>
          <w:color w:val="000000"/>
          <w:lang w:val="en-AU" w:eastAsia="en-AU"/>
        </w:rPr>
        <w:t xml:space="preserve">Recommendation 2: </w:t>
      </w:r>
      <w:r w:rsidRPr="000F5575">
        <w:rPr>
          <w:rFonts w:ascii="Arial" w:eastAsia="Times New Roman" w:hAnsi="Arial" w:cs="Arial"/>
          <w:bCs/>
          <w:color w:val="000000"/>
          <w:lang w:val="en-AU" w:eastAsia="en-AU"/>
        </w:rPr>
        <w:t>The removal of the current medical and psychological requirements for people to update their gender marker – including the abolition of the Gender Reassignment Board.</w:t>
      </w:r>
    </w:p>
    <w:p w14:paraId="20405723" w14:textId="77777777" w:rsidR="003400F8" w:rsidRPr="000F5575" w:rsidRDefault="003400F8" w:rsidP="0082207E">
      <w:pPr>
        <w:shd w:val="clear" w:color="auto" w:fill="FFFFFF"/>
        <w:spacing w:line="360" w:lineRule="auto"/>
        <w:jc w:val="both"/>
        <w:rPr>
          <w:rFonts w:ascii="Arial" w:eastAsia="Times New Roman" w:hAnsi="Arial" w:cs="Arial"/>
          <w:bCs/>
          <w:color w:val="000000"/>
          <w:lang w:val="en-AU" w:eastAsia="en-AU"/>
        </w:rPr>
      </w:pPr>
    </w:p>
    <w:p w14:paraId="073D49CC" w14:textId="59693E43" w:rsidR="003400F8" w:rsidRPr="000F5575" w:rsidRDefault="003400F8" w:rsidP="0082207E">
      <w:pPr>
        <w:shd w:val="clear" w:color="auto" w:fill="FFFFFF"/>
        <w:spacing w:line="360" w:lineRule="auto"/>
        <w:jc w:val="both"/>
        <w:rPr>
          <w:rFonts w:ascii="Arial" w:eastAsia="Times New Roman" w:hAnsi="Arial" w:cs="Arial"/>
          <w:lang w:val="en-AU" w:eastAsia="en-AU"/>
        </w:rPr>
      </w:pPr>
      <w:r w:rsidRPr="000F5575">
        <w:rPr>
          <w:rFonts w:ascii="Arial" w:eastAsia="Times New Roman" w:hAnsi="Arial" w:cs="Arial"/>
          <w:b/>
          <w:bCs/>
          <w:color w:val="000000"/>
          <w:lang w:val="en-AU" w:eastAsia="en-AU"/>
        </w:rPr>
        <w:t xml:space="preserve">Recommendation 3: </w:t>
      </w:r>
      <w:r w:rsidRPr="000F5575">
        <w:rPr>
          <w:rFonts w:ascii="Arial" w:eastAsia="Times New Roman" w:hAnsi="Arial" w:cs="Arial"/>
          <w:bCs/>
          <w:color w:val="000000"/>
          <w:lang w:val="en-AU" w:eastAsia="en-AU"/>
        </w:rPr>
        <w:t>That gender markers are removed from documentation wherever possible – including</w:t>
      </w:r>
      <w:r w:rsidRPr="000F5575">
        <w:rPr>
          <w:rFonts w:ascii="Arial" w:eastAsia="Times New Roman" w:hAnsi="Arial" w:cs="Arial"/>
          <w:bCs/>
          <w:color w:val="FF0000"/>
          <w:lang w:val="en-AU" w:eastAsia="en-AU"/>
        </w:rPr>
        <w:t xml:space="preserve"> </w:t>
      </w:r>
      <w:r w:rsidRPr="000F5575">
        <w:rPr>
          <w:rFonts w:ascii="Arial" w:eastAsia="Times New Roman" w:hAnsi="Arial" w:cs="Arial"/>
          <w:bCs/>
          <w:lang w:val="en-AU" w:eastAsia="en-AU"/>
        </w:rPr>
        <w:t>but not limited to</w:t>
      </w:r>
      <w:r w:rsidRPr="000F5575">
        <w:rPr>
          <w:rFonts w:ascii="Arial" w:eastAsia="Times New Roman" w:hAnsi="Arial" w:cs="Arial"/>
          <w:bCs/>
          <w:color w:val="000000"/>
          <w:lang w:val="en-AU" w:eastAsia="en-AU"/>
        </w:rPr>
        <w:t xml:space="preserve"> birth certificates</w:t>
      </w:r>
      <w:r w:rsidRPr="000F5575">
        <w:rPr>
          <w:rFonts w:ascii="Arial" w:eastAsia="Times New Roman" w:hAnsi="Arial" w:cs="Arial"/>
          <w:b/>
          <w:bCs/>
          <w:color w:val="000000"/>
          <w:lang w:val="en-AU" w:eastAsia="en-AU"/>
        </w:rPr>
        <w:t>.</w:t>
      </w:r>
    </w:p>
    <w:p w14:paraId="5674CC10" w14:textId="001FFE56" w:rsidR="00E3755C" w:rsidRPr="000F5575" w:rsidRDefault="003400F8" w:rsidP="0082207E">
      <w:pPr>
        <w:shd w:val="clear" w:color="auto" w:fill="FFFFFF"/>
        <w:spacing w:line="360" w:lineRule="auto"/>
        <w:jc w:val="both"/>
        <w:rPr>
          <w:rFonts w:ascii="Arial" w:eastAsia="Times New Roman" w:hAnsi="Arial" w:cs="Arial"/>
          <w:lang w:val="en-AU" w:eastAsia="en-AU"/>
        </w:rPr>
      </w:pPr>
      <w:r w:rsidRPr="000F5575">
        <w:rPr>
          <w:rFonts w:ascii="Arial" w:eastAsia="Times New Roman" w:hAnsi="Arial" w:cs="Arial"/>
          <w:b/>
          <w:bCs/>
          <w:color w:val="000000"/>
          <w:lang w:val="en-AU" w:eastAsia="en-AU"/>
        </w:rPr>
        <w:t xml:space="preserve"> </w:t>
      </w:r>
    </w:p>
    <w:p w14:paraId="59C57307" w14:textId="78F4D52B" w:rsidR="00E3755C" w:rsidRPr="000F5575" w:rsidRDefault="003400F8" w:rsidP="0082207E">
      <w:pPr>
        <w:shd w:val="clear" w:color="auto" w:fill="FFFFFF"/>
        <w:spacing w:line="360" w:lineRule="auto"/>
        <w:jc w:val="both"/>
        <w:rPr>
          <w:rFonts w:ascii="Arial" w:eastAsia="Times New Roman" w:hAnsi="Arial" w:cs="Arial"/>
          <w:lang w:val="en-AU" w:eastAsia="en-AU"/>
        </w:rPr>
      </w:pPr>
      <w:r w:rsidRPr="000F5575">
        <w:rPr>
          <w:rFonts w:ascii="Arial" w:eastAsia="Times New Roman" w:hAnsi="Arial" w:cs="Arial"/>
          <w:b/>
          <w:bCs/>
          <w:color w:val="000000"/>
          <w:lang w:val="en-AU" w:eastAsia="en-AU"/>
        </w:rPr>
        <w:t>Recommendation 4</w:t>
      </w:r>
      <w:r w:rsidR="00E3755C" w:rsidRPr="000F5575">
        <w:rPr>
          <w:rFonts w:ascii="Arial" w:eastAsia="Times New Roman" w:hAnsi="Arial" w:cs="Arial"/>
          <w:b/>
          <w:bCs/>
          <w:color w:val="000000"/>
          <w:lang w:val="en-AU" w:eastAsia="en-AU"/>
        </w:rPr>
        <w:t xml:space="preserve">: </w:t>
      </w:r>
      <w:r w:rsidR="00E3755C" w:rsidRPr="000F5575">
        <w:rPr>
          <w:rFonts w:ascii="Arial" w:eastAsia="Times New Roman" w:hAnsi="Arial" w:cs="Arial"/>
          <w:bCs/>
          <w:color w:val="000000"/>
          <w:lang w:val="en-AU" w:eastAsia="en-AU"/>
        </w:rPr>
        <w:t xml:space="preserve">Self-identification as the sole criteria when registering a change to an individual's </w:t>
      </w:r>
      <w:r w:rsidRPr="000F5575">
        <w:rPr>
          <w:rFonts w:ascii="Arial" w:eastAsia="Times New Roman" w:hAnsi="Arial" w:cs="Arial"/>
          <w:bCs/>
          <w:color w:val="000000"/>
          <w:lang w:val="en-AU" w:eastAsia="en-AU"/>
        </w:rPr>
        <w:t>legal gender</w:t>
      </w:r>
      <w:r w:rsidR="00E3755C" w:rsidRPr="000F5575">
        <w:rPr>
          <w:rFonts w:ascii="Arial" w:eastAsia="Times New Roman" w:hAnsi="Arial" w:cs="Arial"/>
          <w:b/>
          <w:bCs/>
          <w:color w:val="000000"/>
          <w:lang w:val="en-AU" w:eastAsia="en-AU"/>
        </w:rPr>
        <w:t>.</w:t>
      </w:r>
    </w:p>
    <w:p w14:paraId="06DABEFE" w14:textId="77777777" w:rsidR="00E3755C" w:rsidRPr="000F5575" w:rsidRDefault="00E3755C" w:rsidP="0082207E">
      <w:pPr>
        <w:shd w:val="clear" w:color="auto" w:fill="FFFFFF"/>
        <w:spacing w:line="360" w:lineRule="auto"/>
        <w:jc w:val="both"/>
        <w:rPr>
          <w:rFonts w:ascii="Arial" w:eastAsia="Times New Roman" w:hAnsi="Arial" w:cs="Arial"/>
          <w:lang w:val="en-AU" w:eastAsia="en-AU"/>
        </w:rPr>
      </w:pPr>
      <w:r w:rsidRPr="000F5575">
        <w:rPr>
          <w:rFonts w:ascii="Arial" w:eastAsia="Times New Roman" w:hAnsi="Arial" w:cs="Arial"/>
          <w:b/>
          <w:bCs/>
          <w:color w:val="000000"/>
          <w:lang w:val="en-AU" w:eastAsia="en-AU"/>
        </w:rPr>
        <w:t xml:space="preserve"> </w:t>
      </w:r>
    </w:p>
    <w:p w14:paraId="56BACE2A" w14:textId="77777777" w:rsidR="00E3755C" w:rsidRPr="000F5575" w:rsidRDefault="00E3755C" w:rsidP="0082207E">
      <w:pPr>
        <w:shd w:val="clear" w:color="auto" w:fill="FFFFFF"/>
        <w:spacing w:line="360" w:lineRule="auto"/>
        <w:jc w:val="both"/>
        <w:rPr>
          <w:rFonts w:ascii="Arial" w:eastAsia="Times New Roman" w:hAnsi="Arial" w:cs="Arial"/>
          <w:lang w:val="en-AU" w:eastAsia="en-AU"/>
        </w:rPr>
      </w:pPr>
      <w:r w:rsidRPr="000F5575">
        <w:rPr>
          <w:rFonts w:ascii="Arial" w:eastAsia="Times New Roman" w:hAnsi="Arial" w:cs="Arial"/>
          <w:b/>
          <w:bCs/>
          <w:color w:val="000000"/>
          <w:lang w:val="en-AU" w:eastAsia="en-AU"/>
        </w:rPr>
        <w:t xml:space="preserve">Recommendation 5: </w:t>
      </w:r>
      <w:r w:rsidRPr="000F5575">
        <w:rPr>
          <w:rFonts w:ascii="Arial" w:eastAsia="Times New Roman" w:hAnsi="Arial" w:cs="Arial"/>
          <w:bCs/>
          <w:color w:val="000000"/>
          <w:lang w:val="en-AU" w:eastAsia="en-AU"/>
        </w:rPr>
        <w:t>That a process for trans people under the age of 18 be created to allow them to change their legal gender, and that this process be developed in consultation with young trans people, and with a focus on their right to self-determination and identification.</w:t>
      </w:r>
    </w:p>
    <w:p w14:paraId="5783FD6B" w14:textId="77777777" w:rsidR="00E3755C" w:rsidRPr="000F5575" w:rsidRDefault="00E3755C" w:rsidP="0082207E">
      <w:pPr>
        <w:shd w:val="clear" w:color="auto" w:fill="FFFFFF"/>
        <w:spacing w:line="360" w:lineRule="auto"/>
        <w:jc w:val="both"/>
        <w:rPr>
          <w:rFonts w:ascii="Arial" w:eastAsia="Times New Roman" w:hAnsi="Arial" w:cs="Arial"/>
          <w:lang w:val="en-AU" w:eastAsia="en-AU"/>
        </w:rPr>
      </w:pPr>
      <w:r w:rsidRPr="000F5575">
        <w:rPr>
          <w:rFonts w:ascii="Arial" w:eastAsia="Times New Roman" w:hAnsi="Arial" w:cs="Arial"/>
          <w:b/>
          <w:bCs/>
          <w:color w:val="000000"/>
          <w:lang w:val="en-AU" w:eastAsia="en-AU"/>
        </w:rPr>
        <w:t xml:space="preserve"> </w:t>
      </w:r>
    </w:p>
    <w:p w14:paraId="7D9DDBBE" w14:textId="5B853447" w:rsidR="00E3755C" w:rsidRPr="000F5575" w:rsidRDefault="00E3755C" w:rsidP="0082207E">
      <w:pPr>
        <w:shd w:val="clear" w:color="auto" w:fill="FFFFFF"/>
        <w:spacing w:line="360" w:lineRule="auto"/>
        <w:jc w:val="both"/>
        <w:rPr>
          <w:rFonts w:ascii="Arial" w:eastAsia="Times New Roman" w:hAnsi="Arial" w:cs="Arial"/>
          <w:lang w:val="en-AU" w:eastAsia="en-AU"/>
        </w:rPr>
      </w:pPr>
      <w:r w:rsidRPr="000F5575">
        <w:rPr>
          <w:rFonts w:ascii="Arial" w:eastAsia="Times New Roman" w:hAnsi="Arial" w:cs="Arial"/>
          <w:b/>
          <w:bCs/>
          <w:color w:val="000000"/>
          <w:lang w:val="en-AU" w:eastAsia="en-AU"/>
        </w:rPr>
        <w:t xml:space="preserve">Recommendation 6: </w:t>
      </w:r>
      <w:r w:rsidRPr="000F5575">
        <w:rPr>
          <w:rFonts w:ascii="Arial" w:eastAsia="Times New Roman" w:hAnsi="Arial" w:cs="Arial"/>
          <w:bCs/>
          <w:color w:val="000000"/>
          <w:lang w:val="en-AU" w:eastAsia="en-AU"/>
        </w:rPr>
        <w:t xml:space="preserve">Eliminate the requirement for </w:t>
      </w:r>
      <w:r w:rsidR="003400F8" w:rsidRPr="000F5575">
        <w:rPr>
          <w:rFonts w:ascii="Arial" w:eastAsia="Times New Roman" w:hAnsi="Arial" w:cs="Arial"/>
          <w:bCs/>
          <w:color w:val="000000"/>
          <w:lang w:val="en-AU" w:eastAsia="en-AU"/>
        </w:rPr>
        <w:t>individuals</w:t>
      </w:r>
      <w:r w:rsidRPr="000F5575">
        <w:rPr>
          <w:rFonts w:ascii="Arial" w:eastAsia="Times New Roman" w:hAnsi="Arial" w:cs="Arial"/>
          <w:bCs/>
          <w:color w:val="000000"/>
          <w:lang w:val="en-AU" w:eastAsia="en-AU"/>
        </w:rPr>
        <w:t xml:space="preserve"> to be divorced in order to change their legal gender</w:t>
      </w:r>
    </w:p>
    <w:p w14:paraId="1B67125D" w14:textId="77777777" w:rsidR="00B209EB" w:rsidRPr="000F5575" w:rsidRDefault="00B209EB">
      <w:pPr>
        <w:rPr>
          <w:rFonts w:ascii="Arial" w:eastAsia="Times New Roman" w:hAnsi="Arial" w:cs="Arial"/>
          <w:lang w:val="en-AU"/>
        </w:rPr>
      </w:pPr>
    </w:p>
    <w:p w14:paraId="7492EC9F" w14:textId="77777777" w:rsidR="00931D58" w:rsidRPr="000F5575" w:rsidRDefault="00931D58">
      <w:pPr>
        <w:rPr>
          <w:rFonts w:ascii="Arial" w:eastAsia="Times New Roman" w:hAnsi="Arial" w:cs="Arial"/>
          <w:b/>
          <w:bCs/>
          <w:color w:val="7030A0"/>
          <w:sz w:val="44"/>
          <w:szCs w:val="20"/>
          <w:lang w:val="en-AU"/>
        </w:rPr>
      </w:pPr>
      <w:r w:rsidRPr="000F5575">
        <w:rPr>
          <w:rFonts w:ascii="Arial" w:eastAsia="Times New Roman" w:hAnsi="Arial" w:cs="Arial"/>
          <w:b/>
          <w:bCs/>
          <w:color w:val="7030A0"/>
          <w:lang w:val="en-AU"/>
        </w:rPr>
        <w:br w:type="page"/>
      </w:r>
    </w:p>
    <w:p w14:paraId="77F5BB3D" w14:textId="759EB4D6" w:rsidR="002C7CF4" w:rsidRPr="000F5575" w:rsidRDefault="002C7CF4" w:rsidP="002C7CF4">
      <w:pPr>
        <w:rPr>
          <w:rFonts w:ascii="Arial" w:hAnsi="Arial" w:cs="Arial"/>
          <w:b/>
          <w:color w:val="7030A0"/>
          <w:sz w:val="40"/>
          <w:lang w:val="en-AU"/>
        </w:rPr>
      </w:pPr>
      <w:r w:rsidRPr="000F5575">
        <w:rPr>
          <w:rFonts w:ascii="Arial" w:hAnsi="Arial" w:cs="Arial"/>
          <w:b/>
          <w:color w:val="7030A0"/>
          <w:sz w:val="40"/>
          <w:lang w:val="en-AU"/>
        </w:rPr>
        <w:lastRenderedPageBreak/>
        <w:t>Response</w:t>
      </w:r>
      <w:r w:rsidR="007677E3" w:rsidRPr="000F5575">
        <w:rPr>
          <w:rFonts w:ascii="Arial" w:hAnsi="Arial" w:cs="Arial"/>
          <w:b/>
          <w:color w:val="7030A0"/>
          <w:sz w:val="40"/>
          <w:lang w:val="en-AU"/>
        </w:rPr>
        <w:t xml:space="preserve"> to Terms of Reference</w:t>
      </w:r>
    </w:p>
    <w:p w14:paraId="726E9BD4" w14:textId="77777777" w:rsidR="002C7CF4" w:rsidRPr="000F5575" w:rsidRDefault="002C7CF4" w:rsidP="0082207E">
      <w:pPr>
        <w:spacing w:line="360" w:lineRule="auto"/>
        <w:rPr>
          <w:rFonts w:ascii="Arial" w:eastAsia="Times New Roman" w:hAnsi="Arial" w:cs="Arial"/>
          <w:b/>
          <w:lang w:val="en-AU"/>
        </w:rPr>
      </w:pPr>
    </w:p>
    <w:p w14:paraId="0BA957BC" w14:textId="58B22796" w:rsidR="00C45E02" w:rsidRPr="000F5575" w:rsidRDefault="002C7CF4" w:rsidP="0082207E">
      <w:pPr>
        <w:pStyle w:val="ListParagraph"/>
        <w:numPr>
          <w:ilvl w:val="0"/>
          <w:numId w:val="7"/>
        </w:numPr>
        <w:spacing w:line="360" w:lineRule="auto"/>
        <w:jc w:val="both"/>
        <w:rPr>
          <w:rFonts w:ascii="Arial" w:eastAsia="Times New Roman" w:hAnsi="Arial" w:cs="Arial"/>
          <w:color w:val="000000"/>
          <w:sz w:val="28"/>
          <w:szCs w:val="28"/>
          <w:lang w:val="en-AU"/>
        </w:rPr>
      </w:pPr>
      <w:r w:rsidRPr="000F5575">
        <w:rPr>
          <w:rFonts w:ascii="Arial" w:eastAsia="Times New Roman" w:hAnsi="Arial" w:cs="Arial"/>
          <w:b/>
          <w:lang w:val="en-AU"/>
        </w:rPr>
        <w:t>whether another category for classification of sex should be introduced and how any new category should be designated;</w:t>
      </w:r>
      <w:r w:rsidRPr="000F5575" w:rsidDel="002C7CF4">
        <w:rPr>
          <w:rFonts w:ascii="Arial" w:eastAsia="Times New Roman" w:hAnsi="Arial" w:cs="Arial"/>
          <w:b/>
          <w:lang w:val="en-AU"/>
        </w:rPr>
        <w:t xml:space="preserve"> </w:t>
      </w:r>
      <w:r w:rsidR="00676910" w:rsidRPr="000F5575">
        <w:rPr>
          <w:rFonts w:ascii="Arial" w:eastAsia="Times New Roman" w:hAnsi="Arial" w:cs="Arial"/>
          <w:b/>
          <w:lang w:val="en-AU"/>
        </w:rPr>
        <w:t>W</w:t>
      </w:r>
      <w:r w:rsidR="00C45E02" w:rsidRPr="000F5575">
        <w:rPr>
          <w:rFonts w:ascii="Arial" w:eastAsia="Times New Roman" w:hAnsi="Arial" w:cs="Arial"/>
          <w:b/>
          <w:lang w:val="en-AU"/>
        </w:rPr>
        <w:t>hether another category for classification of sex should be introduced and how any new category should be designated</w:t>
      </w:r>
    </w:p>
    <w:p w14:paraId="7A9773E0" w14:textId="77777777" w:rsidR="00C45E02" w:rsidRPr="000F5575" w:rsidRDefault="00C45E02" w:rsidP="0082207E">
      <w:pPr>
        <w:spacing w:line="360" w:lineRule="auto"/>
        <w:jc w:val="both"/>
        <w:rPr>
          <w:rFonts w:ascii="Arial" w:eastAsia="Times New Roman" w:hAnsi="Arial" w:cs="Arial"/>
          <w:sz w:val="28"/>
          <w:szCs w:val="28"/>
          <w:lang w:val="en-AU"/>
        </w:rPr>
      </w:pPr>
    </w:p>
    <w:p w14:paraId="1F455B80" w14:textId="4D6B5F85" w:rsidR="00A47575" w:rsidRPr="000F5575" w:rsidRDefault="00C45E02" w:rsidP="0082207E">
      <w:pPr>
        <w:spacing w:line="360" w:lineRule="auto"/>
        <w:jc w:val="both"/>
        <w:rPr>
          <w:rFonts w:ascii="Arial" w:eastAsia="Times New Roman" w:hAnsi="Arial" w:cs="Arial"/>
          <w:color w:val="000000"/>
          <w:szCs w:val="28"/>
          <w:lang w:val="en-AU"/>
        </w:rPr>
      </w:pPr>
      <w:r w:rsidRPr="000F5575">
        <w:rPr>
          <w:rFonts w:ascii="Arial" w:eastAsia="Times New Roman" w:hAnsi="Arial" w:cs="Arial"/>
          <w:color w:val="000000"/>
          <w:szCs w:val="28"/>
          <w:lang w:val="en-AU"/>
        </w:rPr>
        <w:t xml:space="preserve">YPN supports the </w:t>
      </w:r>
      <w:r w:rsidR="00B10108" w:rsidRPr="000F5575">
        <w:rPr>
          <w:rFonts w:ascii="Arial" w:eastAsia="Times New Roman" w:hAnsi="Arial" w:cs="Arial"/>
          <w:color w:val="000000"/>
          <w:szCs w:val="28"/>
          <w:lang w:val="en-AU"/>
        </w:rPr>
        <w:t>implementation</w:t>
      </w:r>
      <w:r w:rsidRPr="000F5575">
        <w:rPr>
          <w:rFonts w:ascii="Arial" w:eastAsia="Times New Roman" w:hAnsi="Arial" w:cs="Arial"/>
          <w:color w:val="000000"/>
          <w:szCs w:val="28"/>
          <w:lang w:val="en-AU"/>
        </w:rPr>
        <w:t xml:space="preserve"> of an X marker for people who identify outside of the gender</w:t>
      </w:r>
      <w:r w:rsidRPr="000F5575">
        <w:rPr>
          <w:rFonts w:ascii="Arial" w:eastAsia="Times New Roman" w:hAnsi="Arial" w:cs="Arial"/>
          <w:szCs w:val="28"/>
          <w:lang w:val="en-AU"/>
        </w:rPr>
        <w:t xml:space="preserve"> </w:t>
      </w:r>
      <w:r w:rsidRPr="000F5575">
        <w:rPr>
          <w:rFonts w:ascii="Arial" w:eastAsia="Times New Roman" w:hAnsi="Arial" w:cs="Arial"/>
          <w:color w:val="000000"/>
          <w:szCs w:val="28"/>
          <w:lang w:val="en-AU"/>
        </w:rPr>
        <w:t>binary</w:t>
      </w:r>
      <w:r w:rsidR="007677E3" w:rsidRPr="000F5575">
        <w:rPr>
          <w:rFonts w:ascii="Arial" w:eastAsia="Times New Roman" w:hAnsi="Arial" w:cs="Arial"/>
          <w:color w:val="000000"/>
          <w:szCs w:val="28"/>
          <w:lang w:val="en-AU"/>
        </w:rPr>
        <w:t xml:space="preserve"> of male and female</w:t>
      </w:r>
      <w:r w:rsidRPr="000F5575">
        <w:rPr>
          <w:rFonts w:ascii="Arial" w:eastAsia="Times New Roman" w:hAnsi="Arial" w:cs="Arial"/>
          <w:color w:val="000000"/>
          <w:szCs w:val="28"/>
          <w:lang w:val="en-AU"/>
        </w:rPr>
        <w:t>. Recognising a</w:t>
      </w:r>
      <w:r w:rsidR="00C62C3F">
        <w:rPr>
          <w:rFonts w:ascii="Arial" w:eastAsia="Times New Roman" w:hAnsi="Arial" w:cs="Arial"/>
          <w:color w:val="000000"/>
          <w:szCs w:val="28"/>
          <w:lang w:val="en-AU"/>
        </w:rPr>
        <w:t>nother</w:t>
      </w:r>
      <w:r w:rsidRPr="000F5575">
        <w:rPr>
          <w:rFonts w:ascii="Arial" w:eastAsia="Times New Roman" w:hAnsi="Arial" w:cs="Arial"/>
          <w:color w:val="000000"/>
          <w:szCs w:val="28"/>
          <w:lang w:val="en-AU"/>
        </w:rPr>
        <w:t xml:space="preserve"> </w:t>
      </w:r>
      <w:r w:rsidR="00C62C3F">
        <w:rPr>
          <w:rFonts w:ascii="Arial" w:eastAsia="Times New Roman" w:hAnsi="Arial" w:cs="Arial"/>
          <w:color w:val="000000"/>
          <w:szCs w:val="28"/>
          <w:lang w:val="en-AU"/>
        </w:rPr>
        <w:t>gender</w:t>
      </w:r>
      <w:r w:rsidRPr="000F5575">
        <w:rPr>
          <w:rFonts w:ascii="Arial" w:eastAsia="Times New Roman" w:hAnsi="Arial" w:cs="Arial"/>
          <w:color w:val="000000"/>
          <w:szCs w:val="28"/>
          <w:lang w:val="en-AU"/>
        </w:rPr>
        <w:t xml:space="preserve"> has become increasingly common, with Australian citizens having the options for an X marker on their passport</w:t>
      </w:r>
      <w:r w:rsidR="00D4348E" w:rsidRPr="000F5575">
        <w:rPr>
          <w:rStyle w:val="FootnoteReference"/>
          <w:rFonts w:ascii="Arial" w:eastAsia="Times New Roman" w:hAnsi="Arial" w:cs="Arial"/>
          <w:color w:val="000000"/>
          <w:szCs w:val="28"/>
          <w:lang w:val="en-AU"/>
        </w:rPr>
        <w:footnoteReference w:id="8"/>
      </w:r>
      <w:r w:rsidRPr="000F5575">
        <w:rPr>
          <w:rFonts w:ascii="Arial" w:eastAsia="Times New Roman" w:hAnsi="Arial" w:cs="Arial"/>
          <w:color w:val="000000"/>
          <w:szCs w:val="28"/>
          <w:lang w:val="en-AU"/>
        </w:rPr>
        <w:t xml:space="preserve">. Around the world, countries </w:t>
      </w:r>
      <w:r w:rsidR="00695D82" w:rsidRPr="000F5575">
        <w:rPr>
          <w:rFonts w:ascii="Arial" w:eastAsia="Times New Roman" w:hAnsi="Arial" w:cs="Arial"/>
          <w:color w:val="000000"/>
          <w:szCs w:val="28"/>
          <w:lang w:val="en-AU"/>
        </w:rPr>
        <w:t xml:space="preserve">including </w:t>
      </w:r>
      <w:r w:rsidRPr="000F5575">
        <w:rPr>
          <w:rFonts w:ascii="Arial" w:eastAsia="Times New Roman" w:hAnsi="Arial" w:cs="Arial"/>
          <w:color w:val="000000"/>
          <w:szCs w:val="28"/>
          <w:lang w:val="en-AU"/>
        </w:rPr>
        <w:t>Malta, Ireland, Scotland, Canada, India, Nepal, New Zealand and Denmark have also added this option</w:t>
      </w:r>
      <w:r w:rsidR="00CC0DA2" w:rsidRPr="000F5575">
        <w:rPr>
          <w:rStyle w:val="FootnoteReference"/>
          <w:rFonts w:ascii="Arial" w:eastAsia="Times New Roman" w:hAnsi="Arial" w:cs="Arial"/>
          <w:color w:val="000000"/>
          <w:szCs w:val="28"/>
          <w:lang w:val="en-AU"/>
        </w:rPr>
        <w:footnoteReference w:id="9"/>
      </w:r>
      <w:r w:rsidR="00CC0DA2" w:rsidRPr="000F5575">
        <w:rPr>
          <w:rFonts w:ascii="Arial" w:eastAsia="Times New Roman" w:hAnsi="Arial" w:cs="Arial"/>
          <w:color w:val="000000"/>
          <w:szCs w:val="28"/>
          <w:lang w:val="en-AU"/>
        </w:rPr>
        <w:t>. There is</w:t>
      </w:r>
      <w:r w:rsidR="00A47575" w:rsidRPr="000F5575">
        <w:rPr>
          <w:rFonts w:ascii="Arial" w:eastAsia="Times New Roman" w:hAnsi="Arial" w:cs="Arial"/>
          <w:color w:val="000000"/>
          <w:szCs w:val="28"/>
          <w:lang w:val="en-AU"/>
        </w:rPr>
        <w:t xml:space="preserve"> wide-spread legal recognition that a significant part of society identifies outside of the gender binary and that they deserve legal recognition.</w:t>
      </w:r>
    </w:p>
    <w:p w14:paraId="1900EA08" w14:textId="77777777" w:rsidR="007677E3" w:rsidRPr="000F5575" w:rsidRDefault="007677E3" w:rsidP="0082207E">
      <w:pPr>
        <w:spacing w:line="360" w:lineRule="auto"/>
        <w:jc w:val="both"/>
        <w:rPr>
          <w:rFonts w:ascii="Arial" w:eastAsia="Times New Roman" w:hAnsi="Arial" w:cs="Arial"/>
          <w:color w:val="000000"/>
          <w:szCs w:val="28"/>
          <w:lang w:val="en-AU"/>
        </w:rPr>
      </w:pPr>
    </w:p>
    <w:p w14:paraId="5CD83E8D" w14:textId="657D05CA" w:rsidR="00A47575" w:rsidRPr="000F5575" w:rsidRDefault="00A47575" w:rsidP="0082207E">
      <w:pPr>
        <w:spacing w:line="360" w:lineRule="auto"/>
        <w:jc w:val="both"/>
        <w:rPr>
          <w:rFonts w:ascii="Arial" w:eastAsia="Times New Roman" w:hAnsi="Arial" w:cs="Arial"/>
          <w:szCs w:val="28"/>
          <w:lang w:val="en-AU"/>
        </w:rPr>
      </w:pPr>
      <w:r w:rsidRPr="000F5575">
        <w:rPr>
          <w:rFonts w:ascii="Arial" w:eastAsia="Times New Roman" w:hAnsi="Arial" w:cs="Arial"/>
          <w:color w:val="000000"/>
          <w:szCs w:val="28"/>
          <w:lang w:val="en-AU"/>
        </w:rPr>
        <w:t xml:space="preserve">Despite this legal recognition, there is a high level of misinformation and misunderstanding of people with these identities. Legally recognising these identities in WA would be an important step towards </w:t>
      </w:r>
      <w:r w:rsidR="009B06FD" w:rsidRPr="000F5575">
        <w:rPr>
          <w:rFonts w:ascii="Arial" w:eastAsia="Times New Roman" w:hAnsi="Arial" w:cs="Arial"/>
          <w:color w:val="000000"/>
          <w:szCs w:val="28"/>
          <w:lang w:val="en-AU"/>
        </w:rPr>
        <w:t xml:space="preserve">increasing awareness amongst </w:t>
      </w:r>
      <w:r w:rsidRPr="000F5575">
        <w:rPr>
          <w:rFonts w:ascii="Arial" w:eastAsia="Times New Roman" w:hAnsi="Arial" w:cs="Arial"/>
          <w:color w:val="000000"/>
          <w:szCs w:val="28"/>
          <w:lang w:val="en-AU"/>
        </w:rPr>
        <w:t>institutions</w:t>
      </w:r>
      <w:r w:rsidR="009B06FD" w:rsidRPr="000F5575">
        <w:rPr>
          <w:rFonts w:ascii="Arial" w:eastAsia="Times New Roman" w:hAnsi="Arial" w:cs="Arial"/>
          <w:color w:val="000000"/>
          <w:szCs w:val="28"/>
          <w:lang w:val="en-AU"/>
        </w:rPr>
        <w:t xml:space="preserve"> and the general population of </w:t>
      </w:r>
      <w:r w:rsidRPr="000F5575">
        <w:rPr>
          <w:rFonts w:ascii="Arial" w:eastAsia="Times New Roman" w:hAnsi="Arial" w:cs="Arial"/>
          <w:color w:val="000000"/>
          <w:szCs w:val="28"/>
          <w:lang w:val="en-AU"/>
        </w:rPr>
        <w:t>gender identities outside of the gender binary</w:t>
      </w:r>
      <w:r w:rsidR="009B06FD" w:rsidRPr="000F5575">
        <w:rPr>
          <w:rFonts w:ascii="Arial" w:eastAsia="Times New Roman" w:hAnsi="Arial" w:cs="Arial"/>
          <w:color w:val="000000"/>
          <w:szCs w:val="28"/>
          <w:lang w:val="en-AU"/>
        </w:rPr>
        <w:t>.</w:t>
      </w:r>
    </w:p>
    <w:p w14:paraId="6EE4A22D" w14:textId="77777777" w:rsidR="00C45E02" w:rsidRPr="000F5575" w:rsidRDefault="00C45E02" w:rsidP="0082207E">
      <w:pPr>
        <w:spacing w:line="360" w:lineRule="auto"/>
        <w:jc w:val="both"/>
        <w:rPr>
          <w:rFonts w:ascii="Arial" w:eastAsia="Times New Roman" w:hAnsi="Arial" w:cs="Arial"/>
          <w:szCs w:val="28"/>
          <w:lang w:val="en-AU"/>
        </w:rPr>
      </w:pPr>
    </w:p>
    <w:p w14:paraId="542E9B52" w14:textId="0D21D1DF" w:rsidR="00676910" w:rsidRPr="000F5575" w:rsidRDefault="00A47575" w:rsidP="0082207E">
      <w:pPr>
        <w:spacing w:line="360" w:lineRule="auto"/>
        <w:jc w:val="both"/>
        <w:rPr>
          <w:rFonts w:ascii="Arial" w:eastAsia="Times New Roman" w:hAnsi="Arial" w:cs="Arial"/>
          <w:color w:val="000000"/>
          <w:szCs w:val="28"/>
          <w:lang w:val="en-AU"/>
        </w:rPr>
      </w:pPr>
      <w:r w:rsidRPr="000F5575">
        <w:rPr>
          <w:rFonts w:ascii="Arial" w:eastAsia="Times New Roman" w:hAnsi="Arial" w:cs="Arial"/>
          <w:color w:val="000000"/>
          <w:szCs w:val="28"/>
          <w:lang w:val="en-AU"/>
        </w:rPr>
        <w:t xml:space="preserve">100% of </w:t>
      </w:r>
      <w:r w:rsidR="00C45E02" w:rsidRPr="000F5575">
        <w:rPr>
          <w:rFonts w:ascii="Arial" w:eastAsia="Times New Roman" w:hAnsi="Arial" w:cs="Arial"/>
          <w:color w:val="000000"/>
          <w:szCs w:val="28"/>
          <w:lang w:val="en-AU"/>
        </w:rPr>
        <w:t>respondents</w:t>
      </w:r>
      <w:r w:rsidRPr="000F5575">
        <w:rPr>
          <w:rFonts w:ascii="Arial" w:eastAsia="Times New Roman" w:hAnsi="Arial" w:cs="Arial"/>
          <w:color w:val="000000"/>
          <w:szCs w:val="28"/>
          <w:lang w:val="en-AU"/>
        </w:rPr>
        <w:t xml:space="preserve"> to the YPN survey</w:t>
      </w:r>
      <w:r w:rsidR="00C45E02" w:rsidRPr="000F5575">
        <w:rPr>
          <w:rFonts w:ascii="Arial" w:eastAsia="Times New Roman" w:hAnsi="Arial" w:cs="Arial"/>
          <w:color w:val="000000"/>
          <w:szCs w:val="28"/>
          <w:lang w:val="en-AU"/>
        </w:rPr>
        <w:t xml:space="preserve"> agreed that it was important for there to be a third gender marker option. </w:t>
      </w:r>
      <w:r w:rsidRPr="000F5575">
        <w:rPr>
          <w:rFonts w:ascii="Arial" w:eastAsia="Times New Roman" w:hAnsi="Arial" w:cs="Arial"/>
          <w:color w:val="000000"/>
          <w:szCs w:val="28"/>
          <w:lang w:val="en-AU"/>
        </w:rPr>
        <w:t xml:space="preserve">Many expressed that they did not feel that they fit within the binary of male and female and the importance of the recognition of their identity. </w:t>
      </w:r>
      <w:r w:rsidR="00C45E02" w:rsidRPr="000F5575">
        <w:rPr>
          <w:rFonts w:ascii="Arial" w:eastAsia="Times New Roman" w:hAnsi="Arial" w:cs="Arial"/>
          <w:color w:val="000000"/>
          <w:szCs w:val="28"/>
          <w:lang w:val="en-AU"/>
        </w:rPr>
        <w:t xml:space="preserve">Many respondents </w:t>
      </w:r>
      <w:r w:rsidRPr="000F5575">
        <w:rPr>
          <w:rFonts w:ascii="Arial" w:eastAsia="Times New Roman" w:hAnsi="Arial" w:cs="Arial"/>
          <w:color w:val="000000"/>
          <w:szCs w:val="28"/>
          <w:lang w:val="en-AU"/>
        </w:rPr>
        <w:t xml:space="preserve">also </w:t>
      </w:r>
      <w:r w:rsidR="00C45E02" w:rsidRPr="000F5575">
        <w:rPr>
          <w:rFonts w:ascii="Arial" w:eastAsia="Times New Roman" w:hAnsi="Arial" w:cs="Arial"/>
          <w:color w:val="000000"/>
          <w:szCs w:val="28"/>
          <w:lang w:val="en-AU"/>
        </w:rPr>
        <w:t>stressed that they would like to see the removal of gender markers entirely.</w:t>
      </w:r>
    </w:p>
    <w:p w14:paraId="1B09861D" w14:textId="77777777" w:rsidR="00A47575" w:rsidRPr="000F5575" w:rsidRDefault="00A47575" w:rsidP="0082207E">
      <w:pPr>
        <w:spacing w:line="360" w:lineRule="auto"/>
        <w:jc w:val="both"/>
        <w:rPr>
          <w:rFonts w:ascii="Arial" w:eastAsia="Times New Roman" w:hAnsi="Arial" w:cs="Arial"/>
          <w:color w:val="000000"/>
          <w:szCs w:val="28"/>
          <w:lang w:val="en-AU"/>
        </w:rPr>
      </w:pPr>
    </w:p>
    <w:p w14:paraId="576ABA89" w14:textId="3766A75D" w:rsidR="00A47575" w:rsidRPr="000F5575" w:rsidRDefault="009B06FD" w:rsidP="0082207E">
      <w:pPr>
        <w:spacing w:line="360" w:lineRule="auto"/>
        <w:jc w:val="both"/>
        <w:rPr>
          <w:rFonts w:ascii="Arial" w:eastAsia="Times New Roman" w:hAnsi="Arial" w:cs="Arial"/>
          <w:color w:val="000000"/>
          <w:szCs w:val="28"/>
          <w:lang w:val="en-AU"/>
        </w:rPr>
      </w:pPr>
      <w:r w:rsidRPr="000F5575">
        <w:rPr>
          <w:rFonts w:ascii="Arial" w:eastAsia="Times New Roman" w:hAnsi="Arial" w:cs="Arial"/>
          <w:color w:val="000000"/>
          <w:szCs w:val="28"/>
          <w:lang w:val="en-AU"/>
        </w:rPr>
        <w:t>However,</w:t>
      </w:r>
      <w:r w:rsidR="00A47575" w:rsidRPr="000F5575">
        <w:rPr>
          <w:rFonts w:ascii="Arial" w:eastAsia="Times New Roman" w:hAnsi="Arial" w:cs="Arial"/>
          <w:color w:val="000000"/>
          <w:szCs w:val="28"/>
          <w:lang w:val="en-AU"/>
        </w:rPr>
        <w:t xml:space="preserve"> it is important that the creation of a third gender marker does not unintentionally harm intersex people. YPN would like to note the importance here of </w:t>
      </w:r>
      <w:r w:rsidR="00A47575" w:rsidRPr="000F5575">
        <w:rPr>
          <w:rFonts w:ascii="Arial" w:eastAsia="Times New Roman" w:hAnsi="Arial" w:cs="Arial"/>
          <w:color w:val="000000"/>
          <w:szCs w:val="28"/>
          <w:lang w:val="en-AU"/>
        </w:rPr>
        <w:lastRenderedPageBreak/>
        <w:t xml:space="preserve">the distinction between </w:t>
      </w:r>
      <w:r w:rsidR="00C45E02" w:rsidRPr="000F5575">
        <w:rPr>
          <w:rFonts w:ascii="Arial" w:eastAsia="Times New Roman" w:hAnsi="Arial" w:cs="Arial"/>
          <w:color w:val="000000"/>
          <w:szCs w:val="28"/>
          <w:lang w:val="en-AU"/>
        </w:rPr>
        <w:t>non-binary identities and intersex identities</w:t>
      </w:r>
      <w:r w:rsidRPr="000F5575">
        <w:rPr>
          <w:rFonts w:ascii="Arial" w:eastAsia="Times New Roman" w:hAnsi="Arial" w:cs="Arial"/>
          <w:color w:val="000000"/>
          <w:szCs w:val="28"/>
          <w:lang w:val="en-AU"/>
        </w:rPr>
        <w:t>, as many people who are intersex do identify as male or female</w:t>
      </w:r>
      <w:r w:rsidR="0094043C" w:rsidRPr="000F5575">
        <w:rPr>
          <w:rStyle w:val="FootnoteReference"/>
          <w:rFonts w:ascii="Arial" w:eastAsia="Times New Roman" w:hAnsi="Arial" w:cs="Arial"/>
          <w:color w:val="000000"/>
          <w:szCs w:val="28"/>
          <w:lang w:val="en-AU"/>
        </w:rPr>
        <w:footnoteReference w:id="10"/>
      </w:r>
      <w:r w:rsidRPr="000F5575">
        <w:rPr>
          <w:rFonts w:ascii="Arial" w:eastAsia="Times New Roman" w:hAnsi="Arial" w:cs="Arial"/>
          <w:color w:val="000000"/>
          <w:szCs w:val="28"/>
          <w:lang w:val="en-AU"/>
        </w:rPr>
        <w:t>.</w:t>
      </w:r>
    </w:p>
    <w:p w14:paraId="3482F5DC" w14:textId="77777777" w:rsidR="00A47575" w:rsidRPr="000F5575" w:rsidRDefault="00A47575" w:rsidP="0082207E">
      <w:pPr>
        <w:spacing w:line="360" w:lineRule="auto"/>
        <w:jc w:val="both"/>
        <w:rPr>
          <w:rFonts w:ascii="Arial" w:eastAsia="Times New Roman" w:hAnsi="Arial" w:cs="Arial"/>
          <w:color w:val="000000"/>
          <w:szCs w:val="28"/>
          <w:lang w:val="en-AU"/>
        </w:rPr>
      </w:pPr>
    </w:p>
    <w:p w14:paraId="09DB03B4" w14:textId="1C75EFD0" w:rsidR="00E63985" w:rsidRPr="000F5575" w:rsidRDefault="00E63985" w:rsidP="0082207E">
      <w:pPr>
        <w:spacing w:line="360" w:lineRule="auto"/>
        <w:jc w:val="both"/>
        <w:rPr>
          <w:rFonts w:ascii="Arial" w:eastAsia="Times New Roman" w:hAnsi="Arial" w:cs="Arial"/>
          <w:szCs w:val="28"/>
          <w:lang w:val="en-AU"/>
        </w:rPr>
      </w:pPr>
      <w:r w:rsidRPr="000F5575">
        <w:rPr>
          <w:rFonts w:ascii="Arial" w:eastAsia="Times New Roman" w:hAnsi="Arial" w:cs="Arial"/>
          <w:color w:val="000000"/>
          <w:szCs w:val="28"/>
          <w:lang w:val="en-AU"/>
        </w:rPr>
        <w:t>The creation of a third category for intersex people may potentially have the effect of reducing the broad spectrum of intersex experiences to a single category, to assign intersex children to this category without their consent and to allocate medical professionals as the gate-keepers of that category</w:t>
      </w:r>
      <w:r w:rsidR="0094043C" w:rsidRPr="000F5575">
        <w:rPr>
          <w:rStyle w:val="FootnoteReference"/>
          <w:rFonts w:ascii="Arial" w:eastAsia="Times New Roman" w:hAnsi="Arial" w:cs="Arial"/>
          <w:color w:val="000000"/>
          <w:szCs w:val="28"/>
          <w:lang w:val="en-AU"/>
        </w:rPr>
        <w:footnoteReference w:id="11"/>
      </w:r>
      <w:r w:rsidRPr="000F5575">
        <w:rPr>
          <w:rFonts w:ascii="Arial" w:eastAsia="Times New Roman" w:hAnsi="Arial" w:cs="Arial"/>
          <w:color w:val="000000"/>
          <w:szCs w:val="28"/>
          <w:lang w:val="en-AU"/>
        </w:rPr>
        <w:t xml:space="preserve">. </w:t>
      </w:r>
    </w:p>
    <w:p w14:paraId="3229D03B" w14:textId="77777777" w:rsidR="00E63985" w:rsidRPr="000F5575" w:rsidRDefault="00E63985" w:rsidP="0082207E">
      <w:pPr>
        <w:spacing w:line="360" w:lineRule="auto"/>
        <w:jc w:val="both"/>
        <w:rPr>
          <w:rFonts w:ascii="Arial" w:eastAsia="Times New Roman" w:hAnsi="Arial" w:cs="Arial"/>
          <w:color w:val="000000"/>
          <w:szCs w:val="28"/>
          <w:lang w:val="en-AU"/>
        </w:rPr>
      </w:pPr>
    </w:p>
    <w:p w14:paraId="1F1EB577" w14:textId="4237D9AB" w:rsidR="00676910" w:rsidRPr="000F5575" w:rsidRDefault="00C45E02" w:rsidP="0082207E">
      <w:pPr>
        <w:spacing w:line="360" w:lineRule="auto"/>
        <w:jc w:val="both"/>
        <w:rPr>
          <w:rFonts w:ascii="Arial" w:eastAsia="Times New Roman" w:hAnsi="Arial" w:cs="Arial"/>
          <w:color w:val="000000"/>
          <w:szCs w:val="28"/>
          <w:lang w:val="en-AU"/>
        </w:rPr>
      </w:pPr>
      <w:r w:rsidRPr="000F5575">
        <w:rPr>
          <w:rFonts w:ascii="Arial" w:eastAsia="Times New Roman" w:hAnsi="Arial" w:cs="Arial"/>
          <w:color w:val="000000"/>
          <w:szCs w:val="28"/>
          <w:lang w:val="en-AU"/>
        </w:rPr>
        <w:t xml:space="preserve">In accordance with the </w:t>
      </w:r>
      <w:r w:rsidRPr="000F5575">
        <w:rPr>
          <w:rFonts w:ascii="Arial" w:eastAsia="Times New Roman" w:hAnsi="Arial" w:cs="Arial"/>
          <w:i/>
          <w:color w:val="000000"/>
          <w:szCs w:val="28"/>
          <w:lang w:val="en-AU"/>
        </w:rPr>
        <w:t>Darlington Statement</w:t>
      </w:r>
      <w:r w:rsidRPr="000F5575">
        <w:rPr>
          <w:rFonts w:ascii="Arial" w:eastAsia="Times New Roman" w:hAnsi="Arial" w:cs="Arial"/>
          <w:color w:val="000000"/>
          <w:szCs w:val="28"/>
          <w:lang w:val="en-AU"/>
        </w:rPr>
        <w:t xml:space="preserve"> and other </w:t>
      </w:r>
      <w:r w:rsidR="00695D82" w:rsidRPr="000F5575">
        <w:rPr>
          <w:rFonts w:ascii="Arial" w:eastAsia="Times New Roman" w:hAnsi="Arial" w:cs="Arial"/>
          <w:color w:val="000000"/>
          <w:szCs w:val="28"/>
          <w:lang w:val="en-AU"/>
        </w:rPr>
        <w:t>i</w:t>
      </w:r>
      <w:r w:rsidRPr="000F5575">
        <w:rPr>
          <w:rFonts w:ascii="Arial" w:eastAsia="Times New Roman" w:hAnsi="Arial" w:cs="Arial"/>
          <w:color w:val="000000"/>
          <w:szCs w:val="28"/>
          <w:lang w:val="en-AU"/>
        </w:rPr>
        <w:t>ntersex advocacy groups</w:t>
      </w:r>
      <w:r w:rsidR="00B10108" w:rsidRPr="000F5575">
        <w:rPr>
          <w:rFonts w:ascii="Arial" w:eastAsia="Times New Roman" w:hAnsi="Arial" w:cs="Arial"/>
          <w:color w:val="000000"/>
          <w:szCs w:val="28"/>
          <w:lang w:val="en-AU"/>
        </w:rPr>
        <w:t>,</w:t>
      </w:r>
      <w:r w:rsidRPr="000F5575">
        <w:rPr>
          <w:rFonts w:ascii="Arial" w:eastAsia="Times New Roman" w:hAnsi="Arial" w:cs="Arial"/>
          <w:color w:val="000000"/>
          <w:szCs w:val="28"/>
          <w:lang w:val="en-AU"/>
        </w:rPr>
        <w:t xml:space="preserve"> YPN calls for intersex identities to not receive their own marker</w:t>
      </w:r>
      <w:r w:rsidR="0094043C" w:rsidRPr="000F5575">
        <w:rPr>
          <w:rStyle w:val="FootnoteReference"/>
          <w:rFonts w:ascii="Arial" w:eastAsia="Times New Roman" w:hAnsi="Arial" w:cs="Arial"/>
          <w:color w:val="000000"/>
          <w:szCs w:val="28"/>
          <w:lang w:val="en-AU"/>
        </w:rPr>
        <w:footnoteReference w:id="12"/>
      </w:r>
      <w:r w:rsidRPr="000F5575">
        <w:rPr>
          <w:rFonts w:ascii="Arial" w:eastAsia="Times New Roman" w:hAnsi="Arial" w:cs="Arial"/>
          <w:color w:val="000000"/>
          <w:szCs w:val="28"/>
          <w:lang w:val="en-AU"/>
        </w:rPr>
        <w:t xml:space="preserve">. Intersex Human Rights Australia recommends </w:t>
      </w:r>
      <w:r w:rsidR="009B06FD" w:rsidRPr="000F5575">
        <w:rPr>
          <w:rFonts w:ascii="Arial" w:eastAsia="Times New Roman" w:hAnsi="Arial" w:cs="Arial"/>
          <w:color w:val="000000"/>
          <w:szCs w:val="28"/>
          <w:lang w:val="en-AU"/>
        </w:rPr>
        <w:t>assigning</w:t>
      </w:r>
      <w:r w:rsidRPr="000F5575">
        <w:rPr>
          <w:rFonts w:ascii="Arial" w:eastAsia="Times New Roman" w:hAnsi="Arial" w:cs="Arial"/>
          <w:color w:val="000000"/>
          <w:szCs w:val="28"/>
          <w:lang w:val="en-AU"/>
        </w:rPr>
        <w:t xml:space="preserve"> </w:t>
      </w:r>
      <w:r w:rsidR="009B06FD" w:rsidRPr="000F5575">
        <w:rPr>
          <w:rFonts w:ascii="Arial" w:eastAsia="Times New Roman" w:hAnsi="Arial" w:cs="Arial"/>
          <w:color w:val="000000"/>
          <w:szCs w:val="28"/>
          <w:lang w:val="en-AU"/>
        </w:rPr>
        <w:t>infants</w:t>
      </w:r>
      <w:r w:rsidRPr="000F5575">
        <w:rPr>
          <w:rFonts w:ascii="Arial" w:eastAsia="Times New Roman" w:hAnsi="Arial" w:cs="Arial"/>
          <w:color w:val="000000"/>
          <w:szCs w:val="28"/>
          <w:lang w:val="en-AU"/>
        </w:rPr>
        <w:t xml:space="preserve"> to either </w:t>
      </w:r>
      <w:r w:rsidR="009B06FD" w:rsidRPr="000F5575">
        <w:rPr>
          <w:rFonts w:ascii="Arial" w:eastAsia="Times New Roman" w:hAnsi="Arial" w:cs="Arial"/>
          <w:color w:val="000000"/>
          <w:szCs w:val="28"/>
          <w:lang w:val="en-AU"/>
        </w:rPr>
        <w:t>male</w:t>
      </w:r>
      <w:r w:rsidRPr="000F5575">
        <w:rPr>
          <w:rFonts w:ascii="Arial" w:eastAsia="Times New Roman" w:hAnsi="Arial" w:cs="Arial"/>
          <w:color w:val="000000"/>
          <w:szCs w:val="28"/>
          <w:lang w:val="en-AU"/>
        </w:rPr>
        <w:t xml:space="preserve"> or </w:t>
      </w:r>
      <w:r w:rsidR="009B06FD" w:rsidRPr="000F5575">
        <w:rPr>
          <w:rFonts w:ascii="Arial" w:eastAsia="Times New Roman" w:hAnsi="Arial" w:cs="Arial"/>
          <w:color w:val="000000"/>
          <w:szCs w:val="28"/>
          <w:lang w:val="en-AU"/>
        </w:rPr>
        <w:t xml:space="preserve">female </w:t>
      </w:r>
      <w:r w:rsidRPr="000F5575">
        <w:rPr>
          <w:rFonts w:ascii="Arial" w:eastAsia="Times New Roman" w:hAnsi="Arial" w:cs="Arial"/>
          <w:color w:val="000000"/>
          <w:szCs w:val="28"/>
          <w:lang w:val="en-AU"/>
        </w:rPr>
        <w:t>at birth</w:t>
      </w:r>
      <w:r w:rsidR="009B06FD" w:rsidRPr="000F5575">
        <w:rPr>
          <w:rFonts w:ascii="Arial" w:eastAsia="Times New Roman" w:hAnsi="Arial" w:cs="Arial"/>
          <w:color w:val="000000"/>
          <w:szCs w:val="28"/>
          <w:lang w:val="en-AU"/>
        </w:rPr>
        <w:t>,</w:t>
      </w:r>
      <w:r w:rsidRPr="000F5575">
        <w:rPr>
          <w:rFonts w:ascii="Arial" w:eastAsia="Times New Roman" w:hAnsi="Arial" w:cs="Arial"/>
          <w:color w:val="000000"/>
          <w:szCs w:val="28"/>
          <w:lang w:val="en-AU"/>
        </w:rPr>
        <w:t xml:space="preserve"> </w:t>
      </w:r>
      <w:r w:rsidR="009B06FD" w:rsidRPr="000F5575">
        <w:rPr>
          <w:rFonts w:ascii="Arial" w:eastAsia="Times New Roman" w:hAnsi="Arial" w:cs="Arial"/>
          <w:color w:val="000000"/>
          <w:szCs w:val="28"/>
          <w:lang w:val="en-AU"/>
        </w:rPr>
        <w:t>but to supplement this with ensuring</w:t>
      </w:r>
      <w:r w:rsidRPr="000F5575">
        <w:rPr>
          <w:rFonts w:ascii="Arial" w:eastAsia="Times New Roman" w:hAnsi="Arial" w:cs="Arial"/>
          <w:color w:val="000000"/>
          <w:szCs w:val="28"/>
          <w:lang w:val="en-AU"/>
        </w:rPr>
        <w:t xml:space="preserve"> a simple administrative process for adults and consenting minors to change their gender marker</w:t>
      </w:r>
      <w:r w:rsidR="009B06FD" w:rsidRPr="000F5575">
        <w:rPr>
          <w:rFonts w:ascii="Arial" w:eastAsia="Times New Roman" w:hAnsi="Arial" w:cs="Arial"/>
          <w:color w:val="000000"/>
          <w:szCs w:val="28"/>
          <w:lang w:val="en-AU"/>
        </w:rPr>
        <w:t xml:space="preserve"> is available</w:t>
      </w:r>
      <w:r w:rsidR="0094043C" w:rsidRPr="000F5575">
        <w:rPr>
          <w:rStyle w:val="FootnoteReference"/>
          <w:rFonts w:ascii="Arial" w:eastAsia="Times New Roman" w:hAnsi="Arial" w:cs="Arial"/>
          <w:color w:val="000000"/>
          <w:szCs w:val="28"/>
          <w:lang w:val="en-AU"/>
        </w:rPr>
        <w:footnoteReference w:id="13"/>
      </w:r>
      <w:r w:rsidRPr="000F5575">
        <w:rPr>
          <w:rFonts w:ascii="Arial" w:eastAsia="Times New Roman" w:hAnsi="Arial" w:cs="Arial"/>
          <w:color w:val="000000"/>
          <w:szCs w:val="28"/>
          <w:lang w:val="en-AU"/>
        </w:rPr>
        <w:t>. This acknowledges that intersex traits are a naturally occurring biological phenomenon rather than a gender identity</w:t>
      </w:r>
      <w:r w:rsidR="009B06FD" w:rsidRPr="000F5575">
        <w:rPr>
          <w:rFonts w:ascii="Arial" w:eastAsia="Times New Roman" w:hAnsi="Arial" w:cs="Arial"/>
          <w:color w:val="000000"/>
          <w:szCs w:val="28"/>
          <w:lang w:val="en-AU"/>
        </w:rPr>
        <w:t>,</w:t>
      </w:r>
      <w:r w:rsidRPr="000F5575">
        <w:rPr>
          <w:rFonts w:ascii="Arial" w:eastAsia="Times New Roman" w:hAnsi="Arial" w:cs="Arial"/>
          <w:color w:val="000000"/>
          <w:szCs w:val="28"/>
          <w:lang w:val="en-AU"/>
        </w:rPr>
        <w:t xml:space="preserve"> and that intersex people will identify as one of many genders</w:t>
      </w:r>
      <w:r w:rsidR="00F9225C" w:rsidRPr="000F5575">
        <w:rPr>
          <w:rStyle w:val="FootnoteReference"/>
          <w:rFonts w:ascii="Arial" w:eastAsia="Times New Roman" w:hAnsi="Arial" w:cs="Arial"/>
          <w:color w:val="000000"/>
          <w:szCs w:val="28"/>
          <w:lang w:val="en-AU"/>
        </w:rPr>
        <w:footnoteReference w:id="14"/>
      </w:r>
      <w:r w:rsidRPr="000F5575">
        <w:rPr>
          <w:rFonts w:ascii="Arial" w:eastAsia="Times New Roman" w:hAnsi="Arial" w:cs="Arial"/>
          <w:color w:val="000000"/>
          <w:szCs w:val="28"/>
          <w:lang w:val="en-AU"/>
        </w:rPr>
        <w:t xml:space="preserve">. </w:t>
      </w:r>
    </w:p>
    <w:p w14:paraId="78246713" w14:textId="77777777" w:rsidR="00A47575" w:rsidRPr="000F5575" w:rsidRDefault="00A47575" w:rsidP="0082207E">
      <w:pPr>
        <w:spacing w:line="360" w:lineRule="auto"/>
        <w:jc w:val="both"/>
        <w:rPr>
          <w:rFonts w:ascii="Arial" w:eastAsia="Times New Roman" w:hAnsi="Arial" w:cs="Arial"/>
          <w:szCs w:val="28"/>
          <w:lang w:val="en-AU"/>
        </w:rPr>
      </w:pPr>
    </w:p>
    <w:p w14:paraId="279343BB" w14:textId="3E93CEA7" w:rsidR="00C45E02" w:rsidRPr="000F5575" w:rsidRDefault="00C45E02" w:rsidP="0082207E">
      <w:pPr>
        <w:spacing w:line="360" w:lineRule="auto"/>
        <w:jc w:val="both"/>
        <w:rPr>
          <w:rFonts w:ascii="Arial" w:eastAsia="Times New Roman" w:hAnsi="Arial" w:cs="Arial"/>
          <w:szCs w:val="28"/>
          <w:lang w:val="en-AU"/>
        </w:rPr>
      </w:pPr>
      <w:r w:rsidRPr="000F5575">
        <w:rPr>
          <w:rFonts w:ascii="Arial" w:eastAsia="Times New Roman" w:hAnsi="Arial" w:cs="Arial"/>
          <w:color w:val="000000"/>
          <w:szCs w:val="28"/>
          <w:lang w:val="en-AU"/>
        </w:rPr>
        <w:t>These recommendations come from a desire to protect infants from discrimination based on their intersex status</w:t>
      </w:r>
      <w:r w:rsidR="00B10108" w:rsidRPr="000F5575">
        <w:rPr>
          <w:rFonts w:ascii="Arial" w:eastAsia="Times New Roman" w:hAnsi="Arial" w:cs="Arial"/>
          <w:color w:val="000000"/>
          <w:szCs w:val="28"/>
          <w:lang w:val="en-AU"/>
        </w:rPr>
        <w:t>,</w:t>
      </w:r>
      <w:r w:rsidRPr="000F5575">
        <w:rPr>
          <w:rFonts w:ascii="Arial" w:eastAsia="Times New Roman" w:hAnsi="Arial" w:cs="Arial"/>
          <w:color w:val="000000"/>
          <w:szCs w:val="28"/>
          <w:lang w:val="en-AU"/>
        </w:rPr>
        <w:t xml:space="preserve"> as many institutions do not have a way to accommodate intersex infants and people with intersex characteristics are often not protected under anti-discrimination law</w:t>
      </w:r>
      <w:r w:rsidR="00F9225C" w:rsidRPr="000F5575">
        <w:rPr>
          <w:rStyle w:val="FootnoteReference"/>
          <w:rFonts w:ascii="Arial" w:eastAsia="Times New Roman" w:hAnsi="Arial" w:cs="Arial"/>
          <w:color w:val="000000"/>
          <w:szCs w:val="28"/>
          <w:lang w:val="en-AU"/>
        </w:rPr>
        <w:footnoteReference w:id="15"/>
      </w:r>
      <w:r w:rsidRPr="000F5575">
        <w:rPr>
          <w:rFonts w:ascii="Arial" w:eastAsia="Times New Roman" w:hAnsi="Arial" w:cs="Arial"/>
          <w:color w:val="000000"/>
          <w:szCs w:val="28"/>
          <w:lang w:val="en-AU"/>
        </w:rPr>
        <w:t>. Additionally, infants with intersex characteristics are not protected from non-consensual and deferrable medical interventions and research is beginning to arise that indicates that having a third category increases the likelihood that a parent will opt for these surgeries for their child</w:t>
      </w:r>
      <w:r w:rsidR="00F9225C" w:rsidRPr="000F5575">
        <w:rPr>
          <w:rStyle w:val="FootnoteReference"/>
          <w:rFonts w:ascii="Arial" w:eastAsia="Times New Roman" w:hAnsi="Arial" w:cs="Arial"/>
          <w:color w:val="000000"/>
          <w:szCs w:val="28"/>
          <w:lang w:val="en-AU"/>
        </w:rPr>
        <w:footnoteReference w:id="16"/>
      </w:r>
      <w:r w:rsidRPr="000F5575">
        <w:rPr>
          <w:rFonts w:ascii="Arial" w:eastAsia="Times New Roman" w:hAnsi="Arial" w:cs="Arial"/>
          <w:color w:val="000000"/>
          <w:szCs w:val="28"/>
          <w:lang w:val="en-AU"/>
        </w:rPr>
        <w:t>.</w:t>
      </w:r>
    </w:p>
    <w:p w14:paraId="6FD3D7F3" w14:textId="77777777" w:rsidR="00EF13ED" w:rsidRPr="000F5575" w:rsidRDefault="00EF13ED" w:rsidP="0082207E">
      <w:pPr>
        <w:spacing w:line="360" w:lineRule="auto"/>
        <w:jc w:val="both"/>
        <w:rPr>
          <w:rFonts w:ascii="Arial" w:eastAsia="Times New Roman" w:hAnsi="Arial" w:cs="Arial"/>
          <w:color w:val="000000"/>
          <w:szCs w:val="28"/>
          <w:lang w:val="en-AU"/>
        </w:rPr>
      </w:pPr>
    </w:p>
    <w:p w14:paraId="388D23FF" w14:textId="77777777" w:rsidR="003400F8" w:rsidRPr="000F5575" w:rsidRDefault="003400F8" w:rsidP="0082207E">
      <w:pPr>
        <w:shd w:val="clear" w:color="auto" w:fill="FFFFFF"/>
        <w:spacing w:line="360" w:lineRule="auto"/>
        <w:jc w:val="both"/>
        <w:rPr>
          <w:rFonts w:ascii="Arial" w:eastAsia="Times New Roman" w:hAnsi="Arial" w:cs="Arial"/>
          <w:lang w:val="en-AU" w:eastAsia="en-AU"/>
        </w:rPr>
      </w:pPr>
      <w:r w:rsidRPr="000F5575">
        <w:rPr>
          <w:rFonts w:ascii="Arial" w:eastAsia="Times New Roman" w:hAnsi="Arial" w:cs="Arial"/>
          <w:b/>
          <w:bCs/>
          <w:color w:val="000000"/>
          <w:lang w:val="en-AU" w:eastAsia="en-AU"/>
        </w:rPr>
        <w:lastRenderedPageBreak/>
        <w:t xml:space="preserve">Recommendation 1: </w:t>
      </w:r>
      <w:r w:rsidRPr="000F5575">
        <w:rPr>
          <w:rFonts w:ascii="Arial" w:eastAsia="Times New Roman" w:hAnsi="Arial" w:cs="Arial"/>
          <w:bCs/>
          <w:color w:val="000000"/>
          <w:lang w:val="en-AU" w:eastAsia="en-AU"/>
        </w:rPr>
        <w:t>That an ‘X’ marker be added to the current gender options of M and F on all systems to denote a gender identity that is outside of the gender binary.</w:t>
      </w:r>
    </w:p>
    <w:p w14:paraId="102362AC" w14:textId="43A5AFEE" w:rsidR="003400F8" w:rsidRPr="000F5575" w:rsidRDefault="003400F8" w:rsidP="0082207E">
      <w:pPr>
        <w:shd w:val="clear" w:color="auto" w:fill="FFFFFF"/>
        <w:spacing w:line="360" w:lineRule="auto"/>
        <w:rPr>
          <w:rFonts w:ascii="Arial" w:eastAsia="Times New Roman" w:hAnsi="Arial" w:cs="Arial"/>
          <w:lang w:val="en-AU" w:eastAsia="en-AU"/>
        </w:rPr>
      </w:pPr>
    </w:p>
    <w:p w14:paraId="5B92EAE5" w14:textId="77777777" w:rsidR="00C45E02" w:rsidRPr="000F5575" w:rsidRDefault="00C45E02" w:rsidP="0082207E">
      <w:pPr>
        <w:spacing w:line="360" w:lineRule="auto"/>
        <w:rPr>
          <w:rFonts w:ascii="Arial" w:hAnsi="Arial" w:cs="Arial"/>
          <w:b/>
          <w:color w:val="7030A0"/>
          <w:lang w:val="en-AU"/>
        </w:rPr>
      </w:pPr>
    </w:p>
    <w:p w14:paraId="17B6E08C" w14:textId="77777777" w:rsidR="007677E3" w:rsidRPr="000F5575" w:rsidRDefault="007677E3" w:rsidP="0082207E">
      <w:pPr>
        <w:spacing w:line="360" w:lineRule="auto"/>
        <w:jc w:val="center"/>
        <w:rPr>
          <w:rFonts w:ascii="Arial" w:eastAsia="Times New Roman" w:hAnsi="Arial" w:cs="Arial"/>
          <w:i/>
          <w:color w:val="000000" w:themeColor="text1"/>
          <w:spacing w:val="10"/>
        </w:rPr>
      </w:pPr>
      <w:r w:rsidRPr="000F5575">
        <w:rPr>
          <w:rFonts w:ascii="Arial" w:eastAsia="Times New Roman" w:hAnsi="Arial" w:cs="Arial"/>
          <w:i/>
          <w:color w:val="000000" w:themeColor="text1"/>
          <w:spacing w:val="10"/>
        </w:rPr>
        <w:t>“Yes. At least one option outside those two should exist on legal forms, as these categories do not adequately describe the varieties of human social identity.”</w:t>
      </w:r>
      <w:r w:rsidRPr="000F5575">
        <w:rPr>
          <w:rFonts w:ascii="Arial" w:eastAsia="Times New Roman" w:hAnsi="Arial" w:cs="Arial"/>
          <w:color w:val="000000" w:themeColor="text1"/>
          <w:spacing w:val="10"/>
        </w:rPr>
        <w:t xml:space="preserve"> - 22, Perth</w:t>
      </w:r>
    </w:p>
    <w:p w14:paraId="0A8126B7" w14:textId="77777777" w:rsidR="007677E3" w:rsidRPr="000F5575" w:rsidRDefault="007677E3" w:rsidP="0082207E">
      <w:pPr>
        <w:spacing w:line="360" w:lineRule="auto"/>
        <w:jc w:val="center"/>
        <w:rPr>
          <w:rFonts w:ascii="Arial" w:eastAsia="Times New Roman" w:hAnsi="Arial" w:cs="Arial"/>
          <w:color w:val="000000" w:themeColor="text1"/>
          <w:spacing w:val="10"/>
        </w:rPr>
      </w:pPr>
    </w:p>
    <w:p w14:paraId="457130D8" w14:textId="7A31E9A1" w:rsidR="007677E3" w:rsidRPr="000F5575" w:rsidRDefault="007677E3" w:rsidP="0082207E">
      <w:pPr>
        <w:spacing w:line="360" w:lineRule="auto"/>
        <w:jc w:val="center"/>
        <w:rPr>
          <w:rFonts w:ascii="Arial" w:eastAsia="Times New Roman" w:hAnsi="Arial" w:cs="Arial"/>
          <w:i/>
          <w:color w:val="000000" w:themeColor="text1"/>
          <w:spacing w:val="10"/>
        </w:rPr>
      </w:pPr>
      <w:r w:rsidRPr="000F5575">
        <w:rPr>
          <w:rFonts w:ascii="Arial" w:eastAsia="Times New Roman" w:hAnsi="Arial" w:cs="Arial"/>
          <w:i/>
          <w:color w:val="000000" w:themeColor="text1"/>
          <w:spacing w:val="10"/>
        </w:rPr>
        <w:t>“Yes. I feel that my gender identity of non-binary is not represented currently</w:t>
      </w:r>
      <w:r w:rsidR="00695D82" w:rsidRPr="000F5575">
        <w:rPr>
          <w:rFonts w:ascii="Arial" w:eastAsia="Times New Roman" w:hAnsi="Arial" w:cs="Arial"/>
          <w:i/>
          <w:color w:val="000000" w:themeColor="text1"/>
          <w:spacing w:val="10"/>
        </w:rPr>
        <w:t>.</w:t>
      </w:r>
      <w:r w:rsidRPr="000F5575">
        <w:rPr>
          <w:rFonts w:ascii="Arial" w:eastAsia="Times New Roman" w:hAnsi="Arial" w:cs="Arial"/>
          <w:i/>
          <w:color w:val="000000" w:themeColor="text1"/>
          <w:spacing w:val="10"/>
        </w:rPr>
        <w:t>”</w:t>
      </w:r>
      <w:r w:rsidRPr="000F5575">
        <w:rPr>
          <w:rFonts w:ascii="Arial" w:eastAsia="Times New Roman" w:hAnsi="Arial" w:cs="Arial"/>
          <w:color w:val="000000" w:themeColor="text1"/>
          <w:spacing w:val="10"/>
        </w:rPr>
        <w:t xml:space="preserve"> - 25, Leeming</w:t>
      </w:r>
    </w:p>
    <w:p w14:paraId="2E4A314E" w14:textId="017D5E1D" w:rsidR="00454E55" w:rsidRPr="000F5575" w:rsidRDefault="00454E55" w:rsidP="0082207E">
      <w:pPr>
        <w:spacing w:line="360" w:lineRule="auto"/>
        <w:rPr>
          <w:rFonts w:ascii="Arial" w:eastAsia="Times New Roman" w:hAnsi="Arial" w:cs="Arial"/>
          <w:b/>
          <w:bCs/>
          <w:color w:val="7030A0"/>
          <w:sz w:val="44"/>
          <w:szCs w:val="20"/>
          <w:lang w:val="en-AU"/>
        </w:rPr>
      </w:pPr>
    </w:p>
    <w:p w14:paraId="6F523634" w14:textId="77777777" w:rsidR="00A47575" w:rsidRPr="000F5575" w:rsidRDefault="00454E55" w:rsidP="0082207E">
      <w:pPr>
        <w:spacing w:line="360" w:lineRule="auto"/>
        <w:rPr>
          <w:rFonts w:ascii="Arial" w:eastAsia="Times New Roman" w:hAnsi="Arial" w:cs="Arial"/>
          <w:b/>
          <w:bCs/>
          <w:color w:val="7030A0"/>
          <w:sz w:val="44"/>
          <w:szCs w:val="20"/>
          <w:lang w:val="en-AU"/>
        </w:rPr>
      </w:pPr>
      <w:r w:rsidRPr="000F5575">
        <w:rPr>
          <w:rFonts w:ascii="Arial" w:eastAsia="Times New Roman" w:hAnsi="Arial" w:cs="Arial"/>
          <w:b/>
          <w:bCs/>
          <w:color w:val="7030A0"/>
          <w:sz w:val="44"/>
          <w:szCs w:val="20"/>
          <w:lang w:val="en-AU"/>
        </w:rPr>
        <w:br w:type="page"/>
      </w:r>
    </w:p>
    <w:p w14:paraId="2471927F" w14:textId="77777777" w:rsidR="00E63985" w:rsidRPr="000F5575" w:rsidRDefault="00E63985" w:rsidP="0082207E">
      <w:pPr>
        <w:pStyle w:val="ListParagraph"/>
        <w:numPr>
          <w:ilvl w:val="0"/>
          <w:numId w:val="10"/>
        </w:numPr>
        <w:spacing w:line="360" w:lineRule="auto"/>
        <w:jc w:val="both"/>
        <w:rPr>
          <w:rFonts w:ascii="Arial" w:eastAsia="Times New Roman" w:hAnsi="Arial" w:cs="Arial"/>
          <w:b/>
          <w:lang w:val="en-AU"/>
        </w:rPr>
      </w:pPr>
      <w:r w:rsidRPr="000F5575">
        <w:rPr>
          <w:rFonts w:ascii="Arial" w:eastAsia="Times New Roman" w:hAnsi="Arial" w:cs="Arial"/>
          <w:b/>
          <w:lang w:val="en-AU"/>
        </w:rPr>
        <w:lastRenderedPageBreak/>
        <w:t>whether the role of the Gender Reassignment Board should be retained, or whether the Registrar of Births, Deaths and Marriages, or another person or body, should have responsibility for registering change of sex or intersex status;</w:t>
      </w:r>
    </w:p>
    <w:p w14:paraId="21D6FE01" w14:textId="77777777" w:rsidR="00A47575" w:rsidRPr="000F5575" w:rsidRDefault="00A47575" w:rsidP="0082207E">
      <w:pPr>
        <w:spacing w:line="360" w:lineRule="auto"/>
        <w:ind w:left="720"/>
        <w:jc w:val="both"/>
        <w:rPr>
          <w:rFonts w:ascii="Arial" w:eastAsia="Times New Roman" w:hAnsi="Arial" w:cs="Arial"/>
          <w:color w:val="000000"/>
          <w:lang w:val="en-AU"/>
        </w:rPr>
      </w:pPr>
    </w:p>
    <w:p w14:paraId="4FDB3EDC" w14:textId="3DA07983" w:rsidR="00A47575" w:rsidRPr="000F5575" w:rsidRDefault="00E63985" w:rsidP="0082207E">
      <w:pPr>
        <w:spacing w:line="360" w:lineRule="auto"/>
        <w:jc w:val="both"/>
        <w:rPr>
          <w:rFonts w:ascii="Arial" w:eastAsia="Times New Roman" w:hAnsi="Arial" w:cs="Arial"/>
          <w:color w:val="000000"/>
          <w:lang w:val="en-AU"/>
        </w:rPr>
      </w:pPr>
      <w:r w:rsidRPr="000F5575">
        <w:rPr>
          <w:rFonts w:ascii="Arial" w:eastAsia="Times New Roman" w:hAnsi="Arial" w:cs="Arial"/>
          <w:color w:val="000000"/>
          <w:lang w:val="en-AU"/>
        </w:rPr>
        <w:t>The YPN</w:t>
      </w:r>
      <w:r w:rsidR="00A47575" w:rsidRPr="000F5575">
        <w:rPr>
          <w:rFonts w:ascii="Arial" w:eastAsia="Times New Roman" w:hAnsi="Arial" w:cs="Arial"/>
          <w:color w:val="000000"/>
          <w:lang w:val="en-AU"/>
        </w:rPr>
        <w:t xml:space="preserve"> recommends the abolition of the Gender Reassignment Board (the Board) established in the </w:t>
      </w:r>
      <w:r w:rsidR="00A47575" w:rsidRPr="000F5575">
        <w:rPr>
          <w:rFonts w:ascii="Arial" w:eastAsia="Times New Roman" w:hAnsi="Arial" w:cs="Arial"/>
          <w:i/>
          <w:iCs/>
          <w:color w:val="000000"/>
          <w:lang w:val="en-AU"/>
        </w:rPr>
        <w:t xml:space="preserve">Gender Reassignment Act 2000 </w:t>
      </w:r>
      <w:r w:rsidR="00A47575" w:rsidRPr="000F5575">
        <w:rPr>
          <w:rFonts w:ascii="Arial" w:eastAsia="Times New Roman" w:hAnsi="Arial" w:cs="Arial"/>
          <w:color w:val="000000"/>
          <w:lang w:val="en-AU"/>
        </w:rPr>
        <w:t>(WA), and the implementation of a self-identif</w:t>
      </w:r>
      <w:r w:rsidR="0017276E" w:rsidRPr="000F5575">
        <w:rPr>
          <w:rFonts w:ascii="Arial" w:eastAsia="Times New Roman" w:hAnsi="Arial" w:cs="Arial"/>
          <w:color w:val="000000"/>
          <w:lang w:val="en-AU"/>
        </w:rPr>
        <w:t>ication</w:t>
      </w:r>
      <w:r w:rsidR="00A47575" w:rsidRPr="000F5575">
        <w:rPr>
          <w:rFonts w:ascii="Arial" w:eastAsia="Times New Roman" w:hAnsi="Arial" w:cs="Arial"/>
          <w:color w:val="000000"/>
          <w:lang w:val="en-AU"/>
        </w:rPr>
        <w:t xml:space="preserve"> model for gender recognition. </w:t>
      </w:r>
    </w:p>
    <w:p w14:paraId="2907573D" w14:textId="77777777" w:rsidR="00A47575" w:rsidRPr="000F5575" w:rsidRDefault="00A47575" w:rsidP="0082207E">
      <w:pPr>
        <w:spacing w:line="360" w:lineRule="auto"/>
        <w:jc w:val="both"/>
        <w:rPr>
          <w:rFonts w:ascii="Arial" w:eastAsia="Times New Roman" w:hAnsi="Arial" w:cs="Arial"/>
          <w:color w:val="000000"/>
          <w:lang w:val="en-AU"/>
        </w:rPr>
      </w:pPr>
    </w:p>
    <w:p w14:paraId="19AA866B" w14:textId="65B592CF" w:rsidR="00A47575" w:rsidRPr="000F5575" w:rsidRDefault="008B0669" w:rsidP="0082207E">
      <w:pPr>
        <w:spacing w:line="360" w:lineRule="auto"/>
        <w:jc w:val="both"/>
        <w:rPr>
          <w:rFonts w:ascii="Arial" w:eastAsia="Times New Roman" w:hAnsi="Arial" w:cs="Arial"/>
          <w:lang w:val="en-AU"/>
        </w:rPr>
      </w:pPr>
      <w:r w:rsidRPr="000F5575">
        <w:rPr>
          <w:rFonts w:ascii="Arial" w:eastAsia="Times New Roman" w:hAnsi="Arial" w:cs="Arial"/>
          <w:color w:val="000000"/>
          <w:lang w:val="en-AU"/>
        </w:rPr>
        <w:t xml:space="preserve">Among our members and survey respondents, the </w:t>
      </w:r>
      <w:r w:rsidR="00A47575" w:rsidRPr="000F5575">
        <w:rPr>
          <w:rFonts w:ascii="Arial" w:eastAsia="Times New Roman" w:hAnsi="Arial" w:cs="Arial"/>
          <w:color w:val="000000"/>
          <w:lang w:val="en-AU"/>
        </w:rPr>
        <w:t>Board</w:t>
      </w:r>
      <w:r w:rsidRPr="000F5575">
        <w:rPr>
          <w:rFonts w:ascii="Arial" w:eastAsia="Times New Roman" w:hAnsi="Arial" w:cs="Arial"/>
          <w:color w:val="000000"/>
          <w:lang w:val="en-AU"/>
        </w:rPr>
        <w:t xml:space="preserve"> was unanimously considered to be</w:t>
      </w:r>
      <w:r w:rsidR="00A47575" w:rsidRPr="000F5575">
        <w:rPr>
          <w:rFonts w:ascii="Arial" w:eastAsia="Times New Roman" w:hAnsi="Arial" w:cs="Arial"/>
          <w:color w:val="000000"/>
          <w:lang w:val="en-AU"/>
        </w:rPr>
        <w:t xml:space="preserve"> an unnecessary establishment that involves:</w:t>
      </w:r>
    </w:p>
    <w:p w14:paraId="3DF386BF" w14:textId="77777777" w:rsidR="00A47575" w:rsidRPr="000F5575" w:rsidRDefault="00A47575" w:rsidP="0082207E">
      <w:pPr>
        <w:spacing w:line="360" w:lineRule="auto"/>
        <w:jc w:val="both"/>
        <w:rPr>
          <w:rFonts w:ascii="Arial" w:eastAsia="Times New Roman" w:hAnsi="Arial" w:cs="Arial"/>
          <w:lang w:val="en-AU"/>
        </w:rPr>
      </w:pPr>
    </w:p>
    <w:p w14:paraId="428518FD" w14:textId="1CD7EA5C" w:rsidR="00A47575" w:rsidRPr="000F5575" w:rsidRDefault="00A47575" w:rsidP="0082207E">
      <w:pPr>
        <w:pStyle w:val="ListParagraph"/>
        <w:numPr>
          <w:ilvl w:val="0"/>
          <w:numId w:val="1"/>
        </w:numPr>
        <w:spacing w:line="360" w:lineRule="auto"/>
        <w:jc w:val="both"/>
        <w:rPr>
          <w:rFonts w:ascii="Arial" w:eastAsia="Times New Roman" w:hAnsi="Arial" w:cs="Arial"/>
          <w:lang w:val="en-AU"/>
        </w:rPr>
      </w:pPr>
      <w:r w:rsidRPr="000F5575">
        <w:rPr>
          <w:rFonts w:ascii="Arial" w:eastAsia="Times New Roman" w:hAnsi="Arial" w:cs="Arial"/>
          <w:color w:val="000000"/>
          <w:lang w:val="en-AU"/>
        </w:rPr>
        <w:t xml:space="preserve">Humiliation of the applicant, who is expected to </w:t>
      </w:r>
      <w:r w:rsidR="008B0669" w:rsidRPr="000F5575">
        <w:rPr>
          <w:rFonts w:ascii="Arial" w:eastAsia="Times New Roman" w:hAnsi="Arial" w:cs="Arial"/>
          <w:color w:val="000000"/>
          <w:lang w:val="en-AU"/>
        </w:rPr>
        <w:t xml:space="preserve">qualify </w:t>
      </w:r>
      <w:r w:rsidRPr="000F5575">
        <w:rPr>
          <w:rFonts w:ascii="Arial" w:eastAsia="Times New Roman" w:hAnsi="Arial" w:cs="Arial"/>
          <w:color w:val="000000"/>
          <w:lang w:val="en-AU"/>
        </w:rPr>
        <w:t>their gender through a standardised yet vague, reductionist system and to await the convention of the Board in response to their application to determine whether their gender is recognised</w:t>
      </w:r>
      <w:r w:rsidR="008B0669" w:rsidRPr="000F5575">
        <w:rPr>
          <w:rFonts w:ascii="Arial" w:eastAsia="Times New Roman" w:hAnsi="Arial" w:cs="Arial"/>
          <w:color w:val="000000"/>
          <w:lang w:val="en-AU"/>
        </w:rPr>
        <w:t xml:space="preserve"> (</w:t>
      </w:r>
      <w:r w:rsidRPr="000F5575">
        <w:rPr>
          <w:rFonts w:ascii="Arial" w:eastAsia="Times New Roman" w:hAnsi="Arial" w:cs="Arial"/>
          <w:color w:val="000000"/>
          <w:lang w:val="en-AU"/>
        </w:rPr>
        <w:t>which can be infeasible for regional applicants</w:t>
      </w:r>
      <w:r w:rsidR="008B0669" w:rsidRPr="000F5575">
        <w:rPr>
          <w:rFonts w:ascii="Arial" w:eastAsia="Times New Roman" w:hAnsi="Arial" w:cs="Arial"/>
          <w:color w:val="000000"/>
          <w:lang w:val="en-AU"/>
        </w:rPr>
        <w:t>).</w:t>
      </w:r>
    </w:p>
    <w:p w14:paraId="071C8651" w14:textId="66D14575" w:rsidR="00A47575" w:rsidRPr="000F5575" w:rsidRDefault="00A47575" w:rsidP="0082207E">
      <w:pPr>
        <w:pStyle w:val="ListParagraph"/>
        <w:numPr>
          <w:ilvl w:val="0"/>
          <w:numId w:val="1"/>
        </w:numPr>
        <w:spacing w:line="360" w:lineRule="auto"/>
        <w:jc w:val="both"/>
        <w:rPr>
          <w:rFonts w:ascii="Arial" w:eastAsia="Times New Roman" w:hAnsi="Arial" w:cs="Arial"/>
          <w:lang w:val="en-AU"/>
        </w:rPr>
      </w:pPr>
      <w:r w:rsidRPr="000F5575">
        <w:rPr>
          <w:rFonts w:ascii="Arial" w:eastAsia="Times New Roman" w:hAnsi="Arial" w:cs="Arial"/>
          <w:color w:val="000000"/>
          <w:lang w:val="en-AU"/>
        </w:rPr>
        <w:t>Exorbitant costs for applicants, including the application itself, transport, recommended letters and surgery or Hormone Replacement Therapy, which require further quantitative medical support to access these services</w:t>
      </w:r>
      <w:r w:rsidR="008B0669" w:rsidRPr="000F5575">
        <w:rPr>
          <w:rFonts w:ascii="Arial" w:eastAsia="Times New Roman" w:hAnsi="Arial" w:cs="Arial"/>
          <w:color w:val="000000"/>
          <w:lang w:val="en-AU"/>
        </w:rPr>
        <w:t>.</w:t>
      </w:r>
    </w:p>
    <w:p w14:paraId="6C59942F" w14:textId="2F78730B" w:rsidR="00A47575" w:rsidRPr="000F5575" w:rsidRDefault="00A47575" w:rsidP="0082207E">
      <w:pPr>
        <w:pStyle w:val="ListParagraph"/>
        <w:numPr>
          <w:ilvl w:val="0"/>
          <w:numId w:val="1"/>
        </w:numPr>
        <w:spacing w:line="360" w:lineRule="auto"/>
        <w:jc w:val="both"/>
        <w:rPr>
          <w:rFonts w:ascii="Arial" w:eastAsia="Times New Roman" w:hAnsi="Arial" w:cs="Arial"/>
          <w:lang w:val="en-AU"/>
        </w:rPr>
      </w:pPr>
      <w:r w:rsidRPr="000F5575">
        <w:rPr>
          <w:rFonts w:ascii="Arial" w:eastAsia="Times New Roman" w:hAnsi="Arial" w:cs="Arial"/>
          <w:color w:val="000000"/>
          <w:lang w:val="en-AU"/>
        </w:rPr>
        <w:t xml:space="preserve">the revisiting of the Registry of Births, Deaths and Marriages (Registry) to update </w:t>
      </w:r>
      <w:r w:rsidR="008B0669" w:rsidRPr="000F5575">
        <w:rPr>
          <w:rFonts w:ascii="Arial" w:eastAsia="Times New Roman" w:hAnsi="Arial" w:cs="Arial"/>
          <w:color w:val="000000"/>
          <w:lang w:val="en-AU"/>
        </w:rPr>
        <w:t xml:space="preserve">one’s </w:t>
      </w:r>
      <w:r w:rsidRPr="000F5575">
        <w:rPr>
          <w:rFonts w:ascii="Arial" w:eastAsia="Times New Roman" w:hAnsi="Arial" w:cs="Arial"/>
          <w:color w:val="000000"/>
          <w:lang w:val="en-AU"/>
        </w:rPr>
        <w:t>legal sex following a successful application</w:t>
      </w:r>
      <w:r w:rsidR="008B0669" w:rsidRPr="000F5575">
        <w:rPr>
          <w:rFonts w:ascii="Arial" w:eastAsia="Times New Roman" w:hAnsi="Arial" w:cs="Arial"/>
          <w:color w:val="000000"/>
          <w:lang w:val="en-AU"/>
        </w:rPr>
        <w:t>,</w:t>
      </w:r>
      <w:r w:rsidR="009621A2" w:rsidRPr="000F5575">
        <w:rPr>
          <w:rFonts w:ascii="Arial" w:eastAsia="Times New Roman" w:hAnsi="Arial" w:cs="Arial"/>
          <w:color w:val="000000"/>
          <w:lang w:val="en-AU"/>
        </w:rPr>
        <w:t xml:space="preserve"> </w:t>
      </w:r>
      <w:r w:rsidR="008B0669" w:rsidRPr="000F5575">
        <w:rPr>
          <w:rFonts w:ascii="Arial" w:eastAsia="Times New Roman" w:hAnsi="Arial" w:cs="Arial"/>
          <w:color w:val="000000"/>
          <w:lang w:val="en-AU"/>
        </w:rPr>
        <w:t>resulting in an archaic, ineffective and unreliable system.</w:t>
      </w:r>
    </w:p>
    <w:p w14:paraId="4396C935" w14:textId="26675EA1" w:rsidR="00A47575" w:rsidRPr="000F5575" w:rsidRDefault="00A47575" w:rsidP="0082207E">
      <w:pPr>
        <w:pStyle w:val="ListParagraph"/>
        <w:numPr>
          <w:ilvl w:val="0"/>
          <w:numId w:val="1"/>
        </w:numPr>
        <w:spacing w:line="360" w:lineRule="auto"/>
        <w:jc w:val="both"/>
        <w:rPr>
          <w:rFonts w:ascii="Arial" w:eastAsia="Times New Roman" w:hAnsi="Arial" w:cs="Arial"/>
          <w:lang w:val="en-AU"/>
        </w:rPr>
      </w:pPr>
      <w:r w:rsidRPr="000F5575">
        <w:rPr>
          <w:rFonts w:ascii="Arial" w:eastAsia="Times New Roman" w:hAnsi="Arial" w:cs="Arial"/>
          <w:color w:val="000000"/>
          <w:lang w:val="en-AU"/>
        </w:rPr>
        <w:t>An ignorance of intersex individuals, threatening to impinge on their human rights</w:t>
      </w:r>
      <w:r w:rsidR="008B0669" w:rsidRPr="000F5575">
        <w:rPr>
          <w:rFonts w:ascii="Arial" w:eastAsia="Times New Roman" w:hAnsi="Arial" w:cs="Arial"/>
          <w:color w:val="000000"/>
          <w:lang w:val="en-AU"/>
        </w:rPr>
        <w:t>.</w:t>
      </w:r>
    </w:p>
    <w:p w14:paraId="0AB1D318" w14:textId="77777777" w:rsidR="00A47575" w:rsidRPr="000F5575" w:rsidRDefault="00A47575" w:rsidP="0082207E">
      <w:pPr>
        <w:spacing w:line="360" w:lineRule="auto"/>
        <w:jc w:val="both"/>
        <w:rPr>
          <w:rFonts w:ascii="Arial" w:eastAsia="Times New Roman" w:hAnsi="Arial" w:cs="Arial"/>
          <w:vertAlign w:val="subscript"/>
          <w:lang w:val="en-AU"/>
        </w:rPr>
      </w:pPr>
    </w:p>
    <w:p w14:paraId="62FBF537" w14:textId="4D8B007D" w:rsidR="00A47575" w:rsidRPr="000F5575" w:rsidRDefault="008B0669" w:rsidP="0082207E">
      <w:pPr>
        <w:spacing w:line="360" w:lineRule="auto"/>
        <w:jc w:val="both"/>
        <w:rPr>
          <w:rFonts w:ascii="Arial" w:eastAsia="Times New Roman" w:hAnsi="Arial" w:cs="Arial"/>
          <w:color w:val="000000"/>
          <w:lang w:val="en-AU"/>
        </w:rPr>
      </w:pPr>
      <w:r w:rsidRPr="000F5575">
        <w:rPr>
          <w:rFonts w:ascii="Arial" w:eastAsia="Times New Roman" w:hAnsi="Arial" w:cs="Arial"/>
          <w:color w:val="000000"/>
          <w:lang w:val="en-AU"/>
        </w:rPr>
        <w:t>As mentioned above, t</w:t>
      </w:r>
      <w:r w:rsidR="00A47575" w:rsidRPr="000F5575">
        <w:rPr>
          <w:rFonts w:ascii="Arial" w:eastAsia="Times New Roman" w:hAnsi="Arial" w:cs="Arial"/>
          <w:color w:val="000000"/>
          <w:lang w:val="en-AU"/>
        </w:rPr>
        <w:t xml:space="preserve">he application process that the Gender Reassignment Board requires </w:t>
      </w:r>
      <w:r w:rsidRPr="000F5575">
        <w:rPr>
          <w:rFonts w:ascii="Arial" w:eastAsia="Times New Roman" w:hAnsi="Arial" w:cs="Arial"/>
          <w:color w:val="000000"/>
          <w:lang w:val="en-AU"/>
        </w:rPr>
        <w:t xml:space="preserve">was for many respondents </w:t>
      </w:r>
      <w:r w:rsidR="00A47575" w:rsidRPr="000F5575">
        <w:rPr>
          <w:rFonts w:ascii="Arial" w:eastAsia="Times New Roman" w:hAnsi="Arial" w:cs="Arial"/>
          <w:color w:val="000000"/>
          <w:lang w:val="en-AU"/>
        </w:rPr>
        <w:t xml:space="preserve">a humiliating experience for applicants. Per the </w:t>
      </w:r>
      <w:r w:rsidR="00A47575" w:rsidRPr="000F5575">
        <w:rPr>
          <w:rFonts w:ascii="Arial" w:eastAsia="Times New Roman" w:hAnsi="Arial" w:cs="Arial"/>
          <w:i/>
          <w:iCs/>
          <w:color w:val="000000"/>
          <w:lang w:val="en-AU"/>
        </w:rPr>
        <w:t>Gender Reassignment Act 2000</w:t>
      </w:r>
      <w:r w:rsidR="00A47575" w:rsidRPr="000F5575">
        <w:rPr>
          <w:rFonts w:ascii="Arial" w:eastAsia="Times New Roman" w:hAnsi="Arial" w:cs="Arial"/>
          <w:color w:val="000000"/>
          <w:lang w:val="en-AU"/>
        </w:rPr>
        <w:t>, applications for a legal change of gender incorporate hearings by the Board on the matter</w:t>
      </w:r>
      <w:r w:rsidR="00A85901" w:rsidRPr="000F5575">
        <w:rPr>
          <w:rStyle w:val="FootnoteReference"/>
          <w:rFonts w:ascii="Arial" w:eastAsia="Times New Roman" w:hAnsi="Arial" w:cs="Arial"/>
          <w:color w:val="000000"/>
          <w:lang w:val="en-AU"/>
        </w:rPr>
        <w:footnoteReference w:id="17"/>
      </w:r>
      <w:r w:rsidR="00A85901" w:rsidRPr="000F5575">
        <w:rPr>
          <w:rFonts w:ascii="Arial" w:eastAsia="Times New Roman" w:hAnsi="Arial" w:cs="Arial"/>
          <w:color w:val="000000"/>
          <w:lang w:val="en-AU"/>
        </w:rPr>
        <w:t xml:space="preserve">. </w:t>
      </w:r>
      <w:r w:rsidR="00A47575" w:rsidRPr="000F5575">
        <w:rPr>
          <w:rFonts w:ascii="Arial" w:eastAsia="Times New Roman" w:hAnsi="Arial" w:cs="Arial"/>
          <w:color w:val="000000"/>
          <w:lang w:val="en-AU"/>
        </w:rPr>
        <w:t>In order to apply, the individual must have undergone a reassignment procedure</w:t>
      </w:r>
      <w:r w:rsidR="00A85901" w:rsidRPr="000F5575">
        <w:rPr>
          <w:rFonts w:ascii="Arial" w:eastAsia="Times New Roman" w:hAnsi="Arial" w:cs="Arial"/>
          <w:color w:val="000000"/>
          <w:lang w:val="en-AU"/>
        </w:rPr>
        <w:t xml:space="preserve">, </w:t>
      </w:r>
      <w:r w:rsidR="00A47575" w:rsidRPr="000F5575">
        <w:rPr>
          <w:rFonts w:ascii="Arial" w:eastAsia="Times New Roman" w:hAnsi="Arial" w:cs="Arial"/>
          <w:color w:val="000000"/>
          <w:lang w:val="en-AU"/>
        </w:rPr>
        <w:t xml:space="preserve">crudely defined as “a medical or surgical procedure... to alter the genitals and other gender characteristics of a </w:t>
      </w:r>
      <w:r w:rsidR="00A47575" w:rsidRPr="000F5575">
        <w:rPr>
          <w:rFonts w:ascii="Arial" w:eastAsia="Times New Roman" w:hAnsi="Arial" w:cs="Arial"/>
          <w:color w:val="000000"/>
          <w:lang w:val="en-AU"/>
        </w:rPr>
        <w:lastRenderedPageBreak/>
        <w:t>person”, which establishes a physical basis by which a transgender, gender diverse or intersex person’s gender identity is held</w:t>
      </w:r>
      <w:r w:rsidR="00A85901" w:rsidRPr="000F5575">
        <w:rPr>
          <w:rStyle w:val="FootnoteReference"/>
          <w:rFonts w:ascii="Arial" w:eastAsia="Times New Roman" w:hAnsi="Arial" w:cs="Arial"/>
          <w:color w:val="000000"/>
          <w:lang w:val="en-AU"/>
        </w:rPr>
        <w:footnoteReference w:id="18"/>
      </w:r>
      <w:r w:rsidR="00A85901" w:rsidRPr="000F5575">
        <w:rPr>
          <w:rFonts w:ascii="Arial" w:eastAsia="Times New Roman" w:hAnsi="Arial" w:cs="Arial"/>
          <w:color w:val="000000"/>
          <w:lang w:val="en-AU"/>
        </w:rPr>
        <w:t xml:space="preserve">. </w:t>
      </w:r>
      <w:r w:rsidR="00A47575" w:rsidRPr="000F5575">
        <w:rPr>
          <w:rFonts w:ascii="Arial" w:eastAsia="Times New Roman" w:hAnsi="Arial" w:cs="Arial"/>
          <w:color w:val="000000"/>
          <w:lang w:val="en-AU"/>
        </w:rPr>
        <w:t xml:space="preserve">This is concerning as cisgender individuals are not subject to this system of judgement and do not have to conform to a particular set of physical standards to be recognised as their gender. </w:t>
      </w:r>
    </w:p>
    <w:p w14:paraId="0BEC2625" w14:textId="77777777" w:rsidR="00EE7B73" w:rsidRPr="000F5575" w:rsidRDefault="00EE7B73" w:rsidP="0082207E">
      <w:pPr>
        <w:spacing w:line="360" w:lineRule="auto"/>
        <w:jc w:val="both"/>
        <w:rPr>
          <w:rFonts w:ascii="Arial" w:eastAsia="Times New Roman" w:hAnsi="Arial" w:cs="Arial"/>
          <w:color w:val="000000"/>
          <w:lang w:val="en-AU"/>
        </w:rPr>
      </w:pPr>
    </w:p>
    <w:p w14:paraId="64E39716" w14:textId="5571EF78" w:rsidR="008B0669" w:rsidRPr="000F5575" w:rsidRDefault="00A47575" w:rsidP="0082207E">
      <w:pPr>
        <w:spacing w:line="360" w:lineRule="auto"/>
        <w:jc w:val="both"/>
        <w:rPr>
          <w:rFonts w:ascii="Arial" w:eastAsia="Times New Roman" w:hAnsi="Arial" w:cs="Arial"/>
          <w:color w:val="000000"/>
          <w:lang w:val="en-AU"/>
        </w:rPr>
      </w:pPr>
      <w:r w:rsidRPr="000F5575">
        <w:rPr>
          <w:rFonts w:ascii="Arial" w:eastAsia="Times New Roman" w:hAnsi="Arial" w:cs="Arial"/>
          <w:color w:val="000000"/>
          <w:lang w:val="en-AU"/>
        </w:rPr>
        <w:t>The application itself is</w:t>
      </w:r>
      <w:r w:rsidR="008B0669" w:rsidRPr="000F5575">
        <w:rPr>
          <w:rFonts w:ascii="Arial" w:eastAsia="Times New Roman" w:hAnsi="Arial" w:cs="Arial"/>
          <w:color w:val="000000"/>
          <w:lang w:val="en-AU"/>
        </w:rPr>
        <w:t xml:space="preserve"> not </w:t>
      </w:r>
      <w:r w:rsidRPr="000F5575">
        <w:rPr>
          <w:rFonts w:ascii="Arial" w:eastAsia="Times New Roman" w:hAnsi="Arial" w:cs="Arial"/>
          <w:color w:val="000000"/>
          <w:lang w:val="en-AU"/>
        </w:rPr>
        <w:t xml:space="preserve">subject to a formal procedure; instead, it relies on members of the Board to find time in their own schedules to convene and assess the submission. </w:t>
      </w:r>
      <w:r w:rsidR="00AE25D7">
        <w:rPr>
          <w:rFonts w:ascii="Arial" w:eastAsia="Times New Roman" w:hAnsi="Arial" w:cs="Arial"/>
          <w:color w:val="000000"/>
          <w:lang w:val="en-AU"/>
        </w:rPr>
        <w:t xml:space="preserve">Indeed, one respondent was informed upon applying that the Board members would not be contacted to determine their availability until an application was submitted. </w:t>
      </w:r>
      <w:r w:rsidRPr="000F5575">
        <w:rPr>
          <w:rFonts w:ascii="Arial" w:eastAsia="Times New Roman" w:hAnsi="Arial" w:cs="Arial"/>
          <w:color w:val="000000"/>
          <w:lang w:val="en-AU"/>
        </w:rPr>
        <w:t xml:space="preserve">Moreover, </w:t>
      </w:r>
      <w:r w:rsidR="008B0669" w:rsidRPr="000F5575">
        <w:rPr>
          <w:rFonts w:ascii="Arial" w:eastAsia="Times New Roman" w:hAnsi="Arial" w:cs="Arial"/>
          <w:color w:val="000000"/>
          <w:lang w:val="en-AU"/>
        </w:rPr>
        <w:t xml:space="preserve">the </w:t>
      </w:r>
      <w:r w:rsidR="008B0669" w:rsidRPr="000F5575">
        <w:rPr>
          <w:rFonts w:ascii="Arial" w:eastAsia="Times New Roman" w:hAnsi="Arial" w:cs="Arial"/>
          <w:i/>
          <w:color w:val="000000"/>
          <w:lang w:val="en-AU"/>
        </w:rPr>
        <w:t xml:space="preserve">Gender Reassignment Act </w:t>
      </w:r>
      <w:r w:rsidR="009D0E87" w:rsidRPr="000F5575">
        <w:rPr>
          <w:rFonts w:ascii="Arial" w:eastAsia="Times New Roman" w:hAnsi="Arial" w:cs="Arial"/>
          <w:i/>
          <w:color w:val="000000"/>
          <w:lang w:val="en-AU"/>
        </w:rPr>
        <w:t>2000</w:t>
      </w:r>
      <w:r w:rsidR="009D0E87" w:rsidRPr="000F5575">
        <w:rPr>
          <w:rFonts w:ascii="Arial" w:eastAsia="Times New Roman" w:hAnsi="Arial" w:cs="Arial"/>
          <w:color w:val="000000"/>
          <w:lang w:val="en-AU"/>
        </w:rPr>
        <w:t xml:space="preserve"> </w:t>
      </w:r>
      <w:r w:rsidRPr="000F5575">
        <w:rPr>
          <w:rFonts w:ascii="Arial" w:eastAsia="Times New Roman" w:hAnsi="Arial" w:cs="Arial"/>
          <w:color w:val="000000"/>
          <w:lang w:val="en-AU"/>
        </w:rPr>
        <w:t>specifies that during these hearings, “the Board is not bound by the rules of evidence, but may inform itself on any matter in such manner as the Board thinks appropriate” when adjudicating on an application</w:t>
      </w:r>
      <w:r w:rsidR="009D0E87" w:rsidRPr="000F5575">
        <w:rPr>
          <w:rStyle w:val="FootnoteReference"/>
          <w:rFonts w:ascii="Arial" w:eastAsia="Times New Roman" w:hAnsi="Arial" w:cs="Arial"/>
          <w:color w:val="000000"/>
          <w:lang w:val="en-AU"/>
        </w:rPr>
        <w:footnoteReference w:id="19"/>
      </w:r>
      <w:r w:rsidR="009D0E87" w:rsidRPr="000F5575">
        <w:rPr>
          <w:rFonts w:ascii="Arial" w:eastAsia="Times New Roman" w:hAnsi="Arial" w:cs="Arial"/>
          <w:color w:val="000000"/>
          <w:lang w:val="en-AU"/>
        </w:rPr>
        <w:t>.</w:t>
      </w:r>
    </w:p>
    <w:p w14:paraId="40F60087" w14:textId="77777777" w:rsidR="008B0669" w:rsidRPr="000F5575" w:rsidRDefault="008B0669" w:rsidP="0082207E">
      <w:pPr>
        <w:spacing w:line="360" w:lineRule="auto"/>
        <w:jc w:val="both"/>
        <w:rPr>
          <w:rFonts w:ascii="Arial" w:eastAsia="Times New Roman" w:hAnsi="Arial" w:cs="Arial"/>
          <w:color w:val="000000"/>
          <w:lang w:val="en-AU"/>
        </w:rPr>
      </w:pPr>
    </w:p>
    <w:p w14:paraId="76FB3357" w14:textId="72CE0750" w:rsidR="006D6F6A" w:rsidRPr="000F5575" w:rsidRDefault="00A47575" w:rsidP="0082207E">
      <w:pPr>
        <w:spacing w:line="360" w:lineRule="auto"/>
        <w:jc w:val="both"/>
        <w:rPr>
          <w:rFonts w:ascii="Arial" w:eastAsia="Times New Roman" w:hAnsi="Arial" w:cs="Arial"/>
          <w:b/>
          <w:color w:val="000000"/>
          <w:lang w:val="en-AU"/>
        </w:rPr>
      </w:pPr>
      <w:r w:rsidRPr="000F5575">
        <w:rPr>
          <w:rFonts w:ascii="Arial" w:eastAsia="Times New Roman" w:hAnsi="Arial" w:cs="Arial"/>
          <w:color w:val="000000"/>
          <w:lang w:val="en-AU"/>
        </w:rPr>
        <w:t>This explicitly allows the Board to establish their own discretionary standards of gender that an applicant has to fulfil, completely stripping them of their right to self-identify</w:t>
      </w:r>
      <w:r w:rsidR="008B0669" w:rsidRPr="000F5575">
        <w:rPr>
          <w:rFonts w:ascii="Arial" w:eastAsia="Times New Roman" w:hAnsi="Arial" w:cs="Arial"/>
          <w:color w:val="000000"/>
          <w:lang w:val="en-AU"/>
        </w:rPr>
        <w:t>, and is at odds with the gender affirmati</w:t>
      </w:r>
      <w:r w:rsidR="0050108D" w:rsidRPr="000F5575">
        <w:rPr>
          <w:rFonts w:ascii="Arial" w:eastAsia="Times New Roman" w:hAnsi="Arial" w:cs="Arial"/>
          <w:color w:val="000000"/>
          <w:lang w:val="en-AU"/>
        </w:rPr>
        <w:t>ve approach recommended as best practice for many service providers</w:t>
      </w:r>
      <w:r w:rsidRPr="000F5575">
        <w:rPr>
          <w:rFonts w:ascii="Arial" w:eastAsia="Times New Roman" w:hAnsi="Arial" w:cs="Arial"/>
          <w:color w:val="000000"/>
          <w:lang w:val="en-AU"/>
        </w:rPr>
        <w:t>. Additionally, since the Board processes all applications in the state,</w:t>
      </w:r>
      <w:r w:rsidR="0050108D" w:rsidRPr="000F5575">
        <w:rPr>
          <w:rFonts w:ascii="Arial" w:eastAsia="Times New Roman" w:hAnsi="Arial" w:cs="Arial"/>
          <w:color w:val="000000"/>
          <w:lang w:val="en-AU"/>
        </w:rPr>
        <w:t xml:space="preserve"> this creates additional barriers to</w:t>
      </w:r>
      <w:r w:rsidRPr="000F5575">
        <w:rPr>
          <w:rFonts w:ascii="Arial" w:eastAsia="Times New Roman" w:hAnsi="Arial" w:cs="Arial"/>
          <w:color w:val="000000"/>
          <w:lang w:val="en-AU"/>
        </w:rPr>
        <w:t xml:space="preserve"> regional individuals </w:t>
      </w:r>
      <w:r w:rsidR="0050108D" w:rsidRPr="000F5575">
        <w:rPr>
          <w:rFonts w:ascii="Arial" w:eastAsia="Times New Roman" w:hAnsi="Arial" w:cs="Arial"/>
          <w:color w:val="000000"/>
          <w:lang w:val="en-AU"/>
        </w:rPr>
        <w:t xml:space="preserve">who may be unable to </w:t>
      </w:r>
      <w:r w:rsidRPr="000F5575">
        <w:rPr>
          <w:rFonts w:ascii="Arial" w:eastAsia="Times New Roman" w:hAnsi="Arial" w:cs="Arial"/>
          <w:color w:val="000000"/>
          <w:lang w:val="en-AU"/>
        </w:rPr>
        <w:t>attend the meeting, and are thus unable to provide additional evidence in cases where their applications do</w:t>
      </w:r>
      <w:r w:rsidR="0050108D" w:rsidRPr="000F5575">
        <w:rPr>
          <w:rFonts w:ascii="Arial" w:eastAsia="Times New Roman" w:hAnsi="Arial" w:cs="Arial"/>
          <w:color w:val="000000"/>
          <w:lang w:val="en-AU"/>
        </w:rPr>
        <w:t xml:space="preserve"> no</w:t>
      </w:r>
      <w:r w:rsidRPr="000F5575">
        <w:rPr>
          <w:rFonts w:ascii="Arial" w:eastAsia="Times New Roman" w:hAnsi="Arial" w:cs="Arial"/>
          <w:color w:val="000000"/>
          <w:lang w:val="en-AU"/>
        </w:rPr>
        <w:t xml:space="preserve">t meet the standards of the Board. </w:t>
      </w:r>
    </w:p>
    <w:p w14:paraId="1DED942F" w14:textId="77777777" w:rsidR="006D6F6A" w:rsidRPr="000F5575" w:rsidRDefault="006D6F6A" w:rsidP="0082207E">
      <w:pPr>
        <w:spacing w:line="360" w:lineRule="auto"/>
        <w:jc w:val="both"/>
        <w:rPr>
          <w:rFonts w:ascii="Arial" w:eastAsia="Times New Roman" w:hAnsi="Arial" w:cs="Arial"/>
          <w:color w:val="000000"/>
          <w:lang w:val="en-AU"/>
        </w:rPr>
      </w:pPr>
    </w:p>
    <w:p w14:paraId="3E5A810D" w14:textId="77777777" w:rsidR="006D6F6A" w:rsidRPr="000F5575" w:rsidRDefault="00A47575" w:rsidP="0082207E">
      <w:pPr>
        <w:spacing w:line="360" w:lineRule="auto"/>
        <w:jc w:val="both"/>
        <w:rPr>
          <w:rFonts w:ascii="Arial" w:eastAsia="Times New Roman" w:hAnsi="Arial" w:cs="Arial"/>
          <w:color w:val="000000"/>
          <w:lang w:val="en-AU"/>
        </w:rPr>
      </w:pPr>
      <w:r w:rsidRPr="000F5575">
        <w:rPr>
          <w:rFonts w:ascii="Arial" w:eastAsia="Times New Roman" w:hAnsi="Arial" w:cs="Arial"/>
          <w:color w:val="000000"/>
          <w:lang w:val="en-AU"/>
        </w:rPr>
        <w:t xml:space="preserve">In our survey regarding the role of the Board, respondents overwhelmingly supported its removal. Most prominent amongst the responses were those expressing concern about the amount of stress the application to the Board caused, citing its judgemental nature as “gate-keeping”, “archaic”, “inappropriate”, “restrictive”, “invasive, “demeaning” and “humiliating”, amongst others. One respondent stated they have actively stalled the legal element of their transition to avoid potential rejection by the Board. </w:t>
      </w:r>
    </w:p>
    <w:p w14:paraId="3115AF7B" w14:textId="77777777" w:rsidR="006D6F6A" w:rsidRPr="000F5575" w:rsidRDefault="006D6F6A" w:rsidP="0082207E">
      <w:pPr>
        <w:spacing w:line="360" w:lineRule="auto"/>
        <w:jc w:val="both"/>
        <w:rPr>
          <w:rFonts w:ascii="Arial" w:eastAsia="Times New Roman" w:hAnsi="Arial" w:cs="Arial"/>
          <w:color w:val="000000"/>
          <w:lang w:val="en-AU"/>
        </w:rPr>
      </w:pPr>
    </w:p>
    <w:p w14:paraId="27F9E0C5" w14:textId="2A726279" w:rsidR="00A47575" w:rsidRPr="000F5575" w:rsidRDefault="00A47575" w:rsidP="0082207E">
      <w:pPr>
        <w:spacing w:line="360" w:lineRule="auto"/>
        <w:jc w:val="both"/>
        <w:rPr>
          <w:rFonts w:ascii="Arial" w:eastAsia="Times New Roman" w:hAnsi="Arial" w:cs="Arial"/>
          <w:color w:val="000000"/>
          <w:lang w:val="en-AU"/>
        </w:rPr>
      </w:pPr>
      <w:r w:rsidRPr="000F5575">
        <w:rPr>
          <w:rFonts w:ascii="Arial" w:eastAsia="Times New Roman" w:hAnsi="Arial" w:cs="Arial"/>
          <w:color w:val="000000"/>
          <w:lang w:val="en-AU"/>
        </w:rPr>
        <w:t xml:space="preserve">In the case of successful applications, the </w:t>
      </w:r>
      <w:r w:rsidRPr="000F5575">
        <w:rPr>
          <w:rFonts w:ascii="Arial" w:eastAsia="Times New Roman" w:hAnsi="Arial" w:cs="Arial"/>
          <w:i/>
          <w:iCs/>
          <w:color w:val="000000"/>
          <w:lang w:val="en-AU"/>
        </w:rPr>
        <w:t>Gender Reassignment Act 2000</w:t>
      </w:r>
      <w:r w:rsidRPr="000F5575">
        <w:rPr>
          <w:rFonts w:ascii="Arial" w:eastAsia="Times New Roman" w:hAnsi="Arial" w:cs="Arial"/>
          <w:color w:val="000000"/>
          <w:lang w:val="en-AU"/>
        </w:rPr>
        <w:t xml:space="preserve"> stipulates that applicants cannot immediately update their sex with the Registry, but instead </w:t>
      </w:r>
      <w:r w:rsidRPr="000F5575">
        <w:rPr>
          <w:rFonts w:ascii="Arial" w:eastAsia="Times New Roman" w:hAnsi="Arial" w:cs="Arial"/>
          <w:color w:val="000000"/>
          <w:lang w:val="en-AU"/>
        </w:rPr>
        <w:lastRenderedPageBreak/>
        <w:t>must wait one month</w:t>
      </w:r>
      <w:r w:rsidR="00A85901" w:rsidRPr="000F5575">
        <w:rPr>
          <w:rStyle w:val="FootnoteReference"/>
          <w:rFonts w:ascii="Arial" w:eastAsia="Times New Roman" w:hAnsi="Arial" w:cs="Arial"/>
          <w:color w:val="000000"/>
          <w:lang w:val="en-AU"/>
        </w:rPr>
        <w:footnoteReference w:id="20"/>
      </w:r>
      <w:r w:rsidRPr="000F5575">
        <w:rPr>
          <w:rFonts w:ascii="Arial" w:eastAsia="Times New Roman" w:hAnsi="Arial" w:cs="Arial"/>
          <w:color w:val="000000"/>
          <w:lang w:val="en-AU"/>
        </w:rPr>
        <w:t>. No definitive reason for this is provided, though it is implied this is to allow the Attorney-General to appeal. This serves as an additional hurdle and yet another potential barrier to applicants, whose recognition of their gender is once more subjected to the scrutiny of another.</w:t>
      </w:r>
    </w:p>
    <w:p w14:paraId="3830AC4D" w14:textId="77777777" w:rsidR="00A47575" w:rsidRPr="000F5575" w:rsidRDefault="00A47575" w:rsidP="0082207E">
      <w:pPr>
        <w:spacing w:line="360" w:lineRule="auto"/>
        <w:jc w:val="both"/>
        <w:rPr>
          <w:rFonts w:ascii="Arial" w:eastAsia="Times New Roman" w:hAnsi="Arial" w:cs="Arial"/>
          <w:lang w:val="en-AU"/>
        </w:rPr>
      </w:pPr>
    </w:p>
    <w:p w14:paraId="4F401F48" w14:textId="14AFF7A7" w:rsidR="0050108D" w:rsidRPr="000F5575" w:rsidRDefault="00A47575" w:rsidP="0082207E">
      <w:pPr>
        <w:spacing w:line="360" w:lineRule="auto"/>
        <w:jc w:val="both"/>
        <w:rPr>
          <w:rFonts w:ascii="Arial" w:eastAsia="Times New Roman" w:hAnsi="Arial" w:cs="Arial"/>
          <w:color w:val="000000"/>
          <w:lang w:val="en-AU"/>
        </w:rPr>
      </w:pPr>
      <w:r w:rsidRPr="000F5575">
        <w:rPr>
          <w:rFonts w:ascii="Arial" w:eastAsia="Times New Roman" w:hAnsi="Arial" w:cs="Arial"/>
          <w:color w:val="000000"/>
          <w:lang w:val="en-AU"/>
        </w:rPr>
        <w:t>The private financial expenditure by individuals in order for consideration by the Board establishes itself as an unfair barrier to affirming their gender. Though the application fee itself is $40, the associated costs to fulfil the “medical or surgical procedure” requirement of the initial application are prohibitive for all applicants</w:t>
      </w:r>
      <w:r w:rsidR="00694949" w:rsidRPr="000F5575">
        <w:rPr>
          <w:rStyle w:val="FootnoteReference"/>
          <w:rFonts w:ascii="Arial" w:eastAsia="Times New Roman" w:hAnsi="Arial" w:cs="Arial"/>
          <w:color w:val="000000"/>
          <w:lang w:val="en-AU"/>
        </w:rPr>
        <w:footnoteReference w:id="21"/>
      </w:r>
      <w:r w:rsidRPr="000F5575">
        <w:rPr>
          <w:rFonts w:ascii="Arial" w:eastAsia="Times New Roman" w:hAnsi="Arial" w:cs="Arial"/>
          <w:color w:val="000000"/>
          <w:lang w:val="en-AU"/>
        </w:rPr>
        <w:t xml:space="preserve">. These costs include </w:t>
      </w:r>
      <w:r w:rsidR="0050108D" w:rsidRPr="000F5575">
        <w:rPr>
          <w:rFonts w:ascii="Arial" w:eastAsia="Times New Roman" w:hAnsi="Arial" w:cs="Arial"/>
          <w:color w:val="000000"/>
          <w:lang w:val="en-AU"/>
        </w:rPr>
        <w:t>general practitioner</w:t>
      </w:r>
      <w:r w:rsidRPr="000F5575">
        <w:rPr>
          <w:rFonts w:ascii="Arial" w:eastAsia="Times New Roman" w:hAnsi="Arial" w:cs="Arial"/>
          <w:color w:val="000000"/>
          <w:lang w:val="en-AU"/>
        </w:rPr>
        <w:t xml:space="preserve">, psychiatrist and endocrinologist appointments to obtain letters </w:t>
      </w:r>
      <w:r w:rsidR="0050108D" w:rsidRPr="000F5575">
        <w:rPr>
          <w:rFonts w:ascii="Arial" w:eastAsia="Times New Roman" w:hAnsi="Arial" w:cs="Arial"/>
          <w:color w:val="000000"/>
          <w:lang w:val="en-AU"/>
        </w:rPr>
        <w:t xml:space="preserve">of support </w:t>
      </w:r>
      <w:r w:rsidRPr="000F5575">
        <w:rPr>
          <w:rFonts w:ascii="Arial" w:eastAsia="Times New Roman" w:hAnsi="Arial" w:cs="Arial"/>
          <w:color w:val="000000"/>
          <w:lang w:val="en-AU"/>
        </w:rPr>
        <w:t xml:space="preserve">and access medication, </w:t>
      </w:r>
      <w:r w:rsidR="0050108D" w:rsidRPr="000F5575">
        <w:rPr>
          <w:rFonts w:ascii="Arial" w:eastAsia="Times New Roman" w:hAnsi="Arial" w:cs="Arial"/>
          <w:color w:val="000000"/>
          <w:lang w:val="en-AU"/>
        </w:rPr>
        <w:t xml:space="preserve">as well as </w:t>
      </w:r>
      <w:r w:rsidRPr="000F5575">
        <w:rPr>
          <w:rFonts w:ascii="Arial" w:eastAsia="Times New Roman" w:hAnsi="Arial" w:cs="Arial"/>
          <w:color w:val="000000"/>
          <w:lang w:val="en-AU"/>
        </w:rPr>
        <w:t xml:space="preserve">application costs for </w:t>
      </w:r>
      <w:r w:rsidR="0050108D" w:rsidRPr="000F5575">
        <w:rPr>
          <w:rFonts w:ascii="Arial" w:eastAsia="Times New Roman" w:hAnsi="Arial" w:cs="Arial"/>
          <w:color w:val="000000"/>
          <w:lang w:val="en-AU"/>
        </w:rPr>
        <w:t>name changes</w:t>
      </w:r>
      <w:r w:rsidRPr="000F5575">
        <w:rPr>
          <w:rFonts w:ascii="Arial" w:eastAsia="Times New Roman" w:hAnsi="Arial" w:cs="Arial"/>
          <w:color w:val="000000"/>
          <w:lang w:val="en-AU"/>
        </w:rPr>
        <w:t xml:space="preserve"> and the resultant changes to other documents. Transport costs also factor into this requirement, particularly in the case of regional individuals. </w:t>
      </w:r>
    </w:p>
    <w:p w14:paraId="2902561C" w14:textId="77777777" w:rsidR="0050108D" w:rsidRPr="000F5575" w:rsidRDefault="0050108D" w:rsidP="0082207E">
      <w:pPr>
        <w:spacing w:line="360" w:lineRule="auto"/>
        <w:jc w:val="both"/>
        <w:rPr>
          <w:rFonts w:ascii="Arial" w:eastAsia="Times New Roman" w:hAnsi="Arial" w:cs="Arial"/>
          <w:color w:val="000000"/>
          <w:lang w:val="en-AU"/>
        </w:rPr>
      </w:pPr>
    </w:p>
    <w:p w14:paraId="3E4ECB6E" w14:textId="7053C4BB" w:rsidR="00A47575" w:rsidRPr="000F5575" w:rsidRDefault="00A47575" w:rsidP="0082207E">
      <w:pPr>
        <w:spacing w:line="360" w:lineRule="auto"/>
        <w:jc w:val="both"/>
        <w:rPr>
          <w:rFonts w:ascii="Arial" w:eastAsia="Times New Roman" w:hAnsi="Arial" w:cs="Arial"/>
          <w:lang w:val="en-AU"/>
        </w:rPr>
      </w:pPr>
      <w:r w:rsidRPr="000F5575">
        <w:rPr>
          <w:rFonts w:ascii="Arial" w:eastAsia="Times New Roman" w:hAnsi="Arial" w:cs="Arial"/>
          <w:color w:val="000000"/>
          <w:lang w:val="en-AU"/>
        </w:rPr>
        <w:t>The existence of this requirement itself discriminates against those who do not wish to pursue or cannot afford nor access surgical procedures</w:t>
      </w:r>
      <w:r w:rsidR="0050108D" w:rsidRPr="000F5575">
        <w:rPr>
          <w:rFonts w:ascii="Arial" w:eastAsia="Times New Roman" w:hAnsi="Arial" w:cs="Arial"/>
          <w:color w:val="000000"/>
          <w:lang w:val="en-AU"/>
        </w:rPr>
        <w:t xml:space="preserve"> to affirm their gender</w:t>
      </w:r>
      <w:r w:rsidRPr="000F5575">
        <w:rPr>
          <w:rFonts w:ascii="Arial" w:eastAsia="Times New Roman" w:hAnsi="Arial" w:cs="Arial"/>
          <w:color w:val="000000"/>
          <w:lang w:val="en-AU"/>
        </w:rPr>
        <w:t>. Effectively,</w:t>
      </w:r>
      <w:r w:rsidR="0050108D" w:rsidRPr="000F5575">
        <w:rPr>
          <w:rFonts w:ascii="Arial" w:eastAsia="Times New Roman" w:hAnsi="Arial" w:cs="Arial"/>
          <w:color w:val="000000"/>
          <w:lang w:val="en-AU"/>
        </w:rPr>
        <w:t xml:space="preserve"> the legislative process as it stands requires</w:t>
      </w:r>
      <w:r w:rsidRPr="000F5575">
        <w:rPr>
          <w:rFonts w:ascii="Arial" w:eastAsia="Times New Roman" w:hAnsi="Arial" w:cs="Arial"/>
          <w:color w:val="000000"/>
          <w:lang w:val="en-AU"/>
        </w:rPr>
        <w:t xml:space="preserve"> applicants to pay for their identity through costly procedures before it is granted to them. Such action contradicts the </w:t>
      </w:r>
      <w:r w:rsidRPr="000F5575">
        <w:rPr>
          <w:rFonts w:ascii="Arial" w:eastAsia="Times New Roman" w:hAnsi="Arial" w:cs="Arial"/>
          <w:i/>
          <w:iCs/>
          <w:color w:val="000000"/>
          <w:lang w:val="en-AU"/>
        </w:rPr>
        <w:t>Report of the Special Rapporteur on Torture and Other Cruel, Inhuman or Degrading Treatment or Punishment</w:t>
      </w:r>
      <w:r w:rsidRPr="000F5575">
        <w:rPr>
          <w:rFonts w:ascii="Arial" w:eastAsia="Times New Roman" w:hAnsi="Arial" w:cs="Arial"/>
          <w:color w:val="000000"/>
          <w:lang w:val="en-AU"/>
        </w:rPr>
        <w:t>, which condemns this requirement as an “irreversible intrusion into a person’</w:t>
      </w:r>
      <w:r w:rsidR="00694949" w:rsidRPr="000F5575">
        <w:rPr>
          <w:rFonts w:ascii="Arial" w:eastAsia="Times New Roman" w:hAnsi="Arial" w:cs="Arial"/>
          <w:color w:val="000000"/>
          <w:lang w:val="en-AU"/>
        </w:rPr>
        <w:t>s physical integrity”</w:t>
      </w:r>
      <w:r w:rsidR="00694949" w:rsidRPr="000F5575">
        <w:rPr>
          <w:rStyle w:val="FootnoteReference"/>
          <w:rFonts w:ascii="Arial" w:eastAsia="Times New Roman" w:hAnsi="Arial" w:cs="Arial"/>
          <w:color w:val="000000"/>
          <w:lang w:val="en-AU"/>
        </w:rPr>
        <w:footnoteReference w:id="22"/>
      </w:r>
      <w:r w:rsidRPr="000F5575">
        <w:rPr>
          <w:rFonts w:ascii="Arial" w:eastAsia="Times New Roman" w:hAnsi="Arial" w:cs="Arial"/>
          <w:color w:val="000000"/>
          <w:lang w:val="en-AU"/>
        </w:rPr>
        <w:t>. By retaining the requirement to undergo some form of procedure to be recognised as a particular gender, the Board is propagating this unacceptable standard.</w:t>
      </w:r>
    </w:p>
    <w:p w14:paraId="6FDF2369" w14:textId="77777777" w:rsidR="00A47575" w:rsidRPr="000F5575" w:rsidRDefault="00A47575" w:rsidP="0082207E">
      <w:pPr>
        <w:spacing w:line="360" w:lineRule="auto"/>
        <w:jc w:val="both"/>
        <w:rPr>
          <w:rFonts w:ascii="Arial" w:eastAsia="Times New Roman" w:hAnsi="Arial" w:cs="Arial"/>
          <w:lang w:val="en-AU"/>
        </w:rPr>
      </w:pPr>
    </w:p>
    <w:p w14:paraId="5E5E54ED" w14:textId="372199AE" w:rsidR="006D6F6A" w:rsidRPr="000F5575" w:rsidRDefault="007114FC" w:rsidP="0082207E">
      <w:pPr>
        <w:spacing w:line="360" w:lineRule="auto"/>
        <w:jc w:val="both"/>
        <w:rPr>
          <w:rFonts w:ascii="Arial" w:eastAsia="Times New Roman" w:hAnsi="Arial" w:cs="Arial"/>
          <w:color w:val="000000"/>
          <w:lang w:val="en-AU"/>
        </w:rPr>
      </w:pPr>
      <w:r w:rsidRPr="000F5575">
        <w:rPr>
          <w:rFonts w:ascii="Arial" w:eastAsia="Times New Roman" w:hAnsi="Arial" w:cs="Arial"/>
          <w:color w:val="000000"/>
          <w:lang w:val="en-AU"/>
        </w:rPr>
        <w:t>According to</w:t>
      </w:r>
      <w:r w:rsidR="00A47575" w:rsidRPr="000F5575">
        <w:rPr>
          <w:rFonts w:ascii="Arial" w:eastAsia="Times New Roman" w:hAnsi="Arial" w:cs="Arial"/>
          <w:color w:val="000000"/>
          <w:lang w:val="en-AU"/>
        </w:rPr>
        <w:t xml:space="preserve"> Gender Reassignment Board Annual Reports, no applications have been refused since the 2012-2013 financial year</w:t>
      </w:r>
      <w:r w:rsidR="00470818" w:rsidRPr="000F5575">
        <w:rPr>
          <w:rStyle w:val="FootnoteReference"/>
          <w:rFonts w:ascii="Arial" w:eastAsia="Times New Roman" w:hAnsi="Arial" w:cs="Arial"/>
          <w:color w:val="000000"/>
          <w:lang w:val="en-AU"/>
        </w:rPr>
        <w:footnoteReference w:id="23"/>
      </w:r>
      <w:r w:rsidR="00A47575" w:rsidRPr="000F5575">
        <w:rPr>
          <w:rFonts w:ascii="Arial" w:eastAsia="Times New Roman" w:hAnsi="Arial" w:cs="Arial"/>
          <w:color w:val="000000"/>
          <w:lang w:val="en-AU"/>
        </w:rPr>
        <w:t xml:space="preserve">. </w:t>
      </w:r>
      <w:r w:rsidRPr="000F5575">
        <w:rPr>
          <w:rFonts w:ascii="Arial" w:eastAsia="Times New Roman" w:hAnsi="Arial" w:cs="Arial"/>
          <w:color w:val="000000"/>
          <w:lang w:val="en-AU"/>
        </w:rPr>
        <w:t>This suggests</w:t>
      </w:r>
      <w:r w:rsidR="00A47575" w:rsidRPr="000F5575">
        <w:rPr>
          <w:rFonts w:ascii="Arial" w:eastAsia="Times New Roman" w:hAnsi="Arial" w:cs="Arial"/>
          <w:color w:val="000000"/>
          <w:lang w:val="en-AU"/>
        </w:rPr>
        <w:t xml:space="preserve"> the Board continues to exist only by virtue of the legislation remaining in place. In fact, the lax </w:t>
      </w:r>
      <w:r w:rsidR="00A47575" w:rsidRPr="000F5575">
        <w:rPr>
          <w:rFonts w:ascii="Arial" w:eastAsia="Times New Roman" w:hAnsi="Arial" w:cs="Arial"/>
          <w:color w:val="000000"/>
          <w:lang w:val="en-AU"/>
        </w:rPr>
        <w:lastRenderedPageBreak/>
        <w:t xml:space="preserve">nature by which the Board convenes </w:t>
      </w:r>
      <w:r w:rsidRPr="000F5575">
        <w:rPr>
          <w:rFonts w:ascii="Arial" w:eastAsia="Times New Roman" w:hAnsi="Arial" w:cs="Arial"/>
          <w:color w:val="000000"/>
          <w:lang w:val="en-AU"/>
        </w:rPr>
        <w:t>may present inefficiencies</w:t>
      </w:r>
      <w:r w:rsidR="00A47575" w:rsidRPr="000F5575">
        <w:rPr>
          <w:rFonts w:ascii="Arial" w:eastAsia="Times New Roman" w:hAnsi="Arial" w:cs="Arial"/>
          <w:color w:val="000000"/>
          <w:lang w:val="en-AU"/>
        </w:rPr>
        <w:t>; over the last five years, the percentage of applications pending by the end of the reporting period averaged out to fifteen percent, despite processing less than forty applications each year</w:t>
      </w:r>
      <w:r w:rsidR="00470818" w:rsidRPr="000F5575">
        <w:rPr>
          <w:rStyle w:val="FootnoteReference"/>
          <w:rFonts w:ascii="Arial" w:eastAsia="Times New Roman" w:hAnsi="Arial" w:cs="Arial"/>
          <w:color w:val="000000"/>
          <w:lang w:val="en-AU"/>
        </w:rPr>
        <w:footnoteReference w:id="24"/>
      </w:r>
      <w:r w:rsidR="00A47575" w:rsidRPr="000F5575">
        <w:rPr>
          <w:rFonts w:ascii="Arial" w:eastAsia="Times New Roman" w:hAnsi="Arial" w:cs="Arial"/>
          <w:color w:val="000000"/>
          <w:lang w:val="en-AU"/>
        </w:rPr>
        <w:t xml:space="preserve">. </w:t>
      </w:r>
    </w:p>
    <w:p w14:paraId="63ECE395" w14:textId="77777777" w:rsidR="006D6F6A" w:rsidRPr="000F5575" w:rsidRDefault="006D6F6A" w:rsidP="0082207E">
      <w:pPr>
        <w:spacing w:line="360" w:lineRule="auto"/>
        <w:jc w:val="both"/>
        <w:rPr>
          <w:rFonts w:ascii="Arial" w:eastAsia="Times New Roman" w:hAnsi="Arial" w:cs="Arial"/>
          <w:color w:val="000000"/>
          <w:lang w:val="en-AU"/>
        </w:rPr>
      </w:pPr>
    </w:p>
    <w:p w14:paraId="11E3C304" w14:textId="718718DA" w:rsidR="00A47575" w:rsidRPr="00AE25D7" w:rsidRDefault="00A47575" w:rsidP="0082207E">
      <w:pPr>
        <w:spacing w:line="360" w:lineRule="auto"/>
        <w:jc w:val="both"/>
        <w:rPr>
          <w:rFonts w:ascii="Arial" w:eastAsia="Times New Roman" w:hAnsi="Arial" w:cs="Arial"/>
          <w:lang w:val="en-AU"/>
        </w:rPr>
      </w:pPr>
      <w:r w:rsidRPr="000F5575">
        <w:rPr>
          <w:rFonts w:ascii="Arial" w:eastAsia="Times New Roman" w:hAnsi="Arial" w:cs="Arial"/>
          <w:color w:val="000000"/>
          <w:lang w:val="en-AU"/>
        </w:rPr>
        <w:t>Since the Board is unique to Western Australia, this concern is not visible elsewhere in the nation. In other Australian states, changes to both an individual’s legal sex and gender are processed through their respective Registry</w:t>
      </w:r>
      <w:r w:rsidR="009D0E87" w:rsidRPr="000F5575">
        <w:rPr>
          <w:rStyle w:val="FootnoteReference"/>
          <w:rFonts w:ascii="Arial" w:eastAsia="Times New Roman" w:hAnsi="Arial" w:cs="Arial"/>
          <w:color w:val="000000"/>
          <w:lang w:val="en-AU"/>
        </w:rPr>
        <w:footnoteReference w:id="25"/>
      </w:r>
      <w:r w:rsidR="009D0E87" w:rsidRPr="000F5575">
        <w:rPr>
          <w:rFonts w:ascii="Arial" w:eastAsia="Times New Roman" w:hAnsi="Arial" w:cs="Arial"/>
          <w:color w:val="000000"/>
          <w:vertAlign w:val="superscript"/>
          <w:lang w:val="en-AU"/>
        </w:rPr>
        <w:t>,</w:t>
      </w:r>
      <w:r w:rsidR="009D0E87" w:rsidRPr="000F5575">
        <w:rPr>
          <w:rStyle w:val="FootnoteReference"/>
          <w:rFonts w:ascii="Arial" w:eastAsia="Times New Roman" w:hAnsi="Arial" w:cs="Arial"/>
          <w:color w:val="000000"/>
          <w:lang w:val="en-AU"/>
        </w:rPr>
        <w:footnoteReference w:id="26"/>
      </w:r>
      <w:r w:rsidR="009D0E87" w:rsidRPr="000F5575">
        <w:rPr>
          <w:rFonts w:ascii="Arial" w:eastAsia="Times New Roman" w:hAnsi="Arial" w:cs="Arial"/>
          <w:color w:val="000000"/>
          <w:vertAlign w:val="superscript"/>
          <w:lang w:val="en-AU"/>
        </w:rPr>
        <w:t>,</w:t>
      </w:r>
      <w:r w:rsidR="009D0E87" w:rsidRPr="000F5575">
        <w:rPr>
          <w:rStyle w:val="FootnoteReference"/>
          <w:rFonts w:ascii="Arial" w:eastAsia="Times New Roman" w:hAnsi="Arial" w:cs="Arial"/>
          <w:color w:val="000000"/>
          <w:lang w:val="en-AU"/>
        </w:rPr>
        <w:footnoteReference w:id="27"/>
      </w:r>
      <w:r w:rsidR="009D0E87" w:rsidRPr="000F5575">
        <w:rPr>
          <w:rFonts w:ascii="Arial" w:eastAsia="Times New Roman" w:hAnsi="Arial" w:cs="Arial"/>
          <w:color w:val="000000"/>
          <w:vertAlign w:val="superscript"/>
          <w:lang w:val="en-AU"/>
        </w:rPr>
        <w:t>,</w:t>
      </w:r>
      <w:r w:rsidR="009D0E87" w:rsidRPr="000F5575">
        <w:rPr>
          <w:rStyle w:val="FootnoteReference"/>
          <w:rFonts w:ascii="Arial" w:eastAsia="Times New Roman" w:hAnsi="Arial" w:cs="Arial"/>
          <w:color w:val="000000"/>
          <w:lang w:val="en-AU"/>
        </w:rPr>
        <w:footnoteReference w:id="28"/>
      </w:r>
      <w:r w:rsidR="009D0E87" w:rsidRPr="000F5575">
        <w:rPr>
          <w:rFonts w:ascii="Arial" w:eastAsia="Times New Roman" w:hAnsi="Arial" w:cs="Arial"/>
          <w:color w:val="000000"/>
          <w:vertAlign w:val="superscript"/>
          <w:lang w:val="en-AU"/>
        </w:rPr>
        <w:t>,</w:t>
      </w:r>
      <w:r w:rsidR="009D0E87" w:rsidRPr="000F5575">
        <w:rPr>
          <w:rStyle w:val="FootnoteReference"/>
          <w:rFonts w:ascii="Arial" w:eastAsia="Times New Roman" w:hAnsi="Arial" w:cs="Arial"/>
          <w:color w:val="000000"/>
          <w:lang w:val="en-AU"/>
        </w:rPr>
        <w:footnoteReference w:id="29"/>
      </w:r>
      <w:r w:rsidR="009D0E87" w:rsidRPr="000F5575">
        <w:rPr>
          <w:rFonts w:ascii="Arial" w:eastAsia="Times New Roman" w:hAnsi="Arial" w:cs="Arial"/>
          <w:color w:val="000000"/>
          <w:vertAlign w:val="superscript"/>
          <w:lang w:val="en-AU"/>
        </w:rPr>
        <w:t>,</w:t>
      </w:r>
      <w:r w:rsidR="009D0E87" w:rsidRPr="000F5575">
        <w:rPr>
          <w:rStyle w:val="FootnoteReference"/>
          <w:rFonts w:ascii="Arial" w:eastAsia="Times New Roman" w:hAnsi="Arial" w:cs="Arial"/>
          <w:color w:val="000000"/>
          <w:lang w:val="en-AU"/>
        </w:rPr>
        <w:footnoteReference w:id="30"/>
      </w:r>
      <w:r w:rsidR="009D0E87" w:rsidRPr="000F5575">
        <w:rPr>
          <w:rFonts w:ascii="Arial" w:eastAsia="Times New Roman" w:hAnsi="Arial" w:cs="Arial"/>
          <w:color w:val="000000"/>
          <w:vertAlign w:val="superscript"/>
          <w:lang w:val="en-AU"/>
        </w:rPr>
        <w:t>,</w:t>
      </w:r>
      <w:r w:rsidR="009D0E87" w:rsidRPr="000F5575">
        <w:rPr>
          <w:rStyle w:val="FootnoteReference"/>
          <w:rFonts w:ascii="Arial" w:eastAsia="Times New Roman" w:hAnsi="Arial" w:cs="Arial"/>
          <w:color w:val="000000"/>
          <w:lang w:val="en-AU"/>
        </w:rPr>
        <w:footnoteReference w:id="31"/>
      </w:r>
      <w:r w:rsidRPr="000F5575">
        <w:rPr>
          <w:rFonts w:ascii="Arial" w:eastAsia="Times New Roman" w:hAnsi="Arial" w:cs="Arial"/>
          <w:color w:val="000000"/>
          <w:lang w:val="en-AU"/>
        </w:rPr>
        <w:t>. In Western Australia, should an individual seek to update their legal gender, they must approach the Board, while applications to update their legal sex are handled by the Registry</w:t>
      </w:r>
      <w:r w:rsidR="009D0E87" w:rsidRPr="000F5575">
        <w:rPr>
          <w:rStyle w:val="FootnoteReference"/>
          <w:rFonts w:ascii="Arial" w:eastAsia="Times New Roman" w:hAnsi="Arial" w:cs="Arial"/>
          <w:color w:val="000000"/>
          <w:lang w:val="en-AU"/>
        </w:rPr>
        <w:footnoteReference w:id="32"/>
      </w:r>
      <w:r w:rsidRPr="000F5575">
        <w:rPr>
          <w:rFonts w:ascii="Arial" w:eastAsia="Times New Roman" w:hAnsi="Arial" w:cs="Arial"/>
          <w:color w:val="000000"/>
          <w:lang w:val="en-AU"/>
        </w:rPr>
        <w:t>. Thus, in the event of a successful application to the Board, the applicant still visits the Registry to update their legal sex, whether before or after the application.</w:t>
      </w:r>
    </w:p>
    <w:p w14:paraId="69BD3BE7" w14:textId="77777777" w:rsidR="00A47575" w:rsidRPr="00AE25D7" w:rsidRDefault="00A47575" w:rsidP="0082207E">
      <w:pPr>
        <w:spacing w:line="360" w:lineRule="auto"/>
        <w:jc w:val="both"/>
        <w:rPr>
          <w:rFonts w:ascii="Arial" w:eastAsia="Times New Roman" w:hAnsi="Arial" w:cs="Arial"/>
          <w:lang w:val="en-AU"/>
        </w:rPr>
      </w:pPr>
    </w:p>
    <w:p w14:paraId="1BB009C0" w14:textId="4D2BB0A8" w:rsidR="006D6F6A" w:rsidRPr="000F5575" w:rsidRDefault="00A47575" w:rsidP="0082207E">
      <w:pPr>
        <w:spacing w:line="360" w:lineRule="auto"/>
        <w:jc w:val="both"/>
        <w:rPr>
          <w:rFonts w:ascii="Arial" w:eastAsia="Times New Roman" w:hAnsi="Arial" w:cs="Arial"/>
          <w:color w:val="000000"/>
          <w:lang w:val="en-AU"/>
        </w:rPr>
      </w:pPr>
      <w:r w:rsidRPr="00AE25D7">
        <w:rPr>
          <w:rFonts w:ascii="Arial" w:eastAsia="Times New Roman" w:hAnsi="Arial" w:cs="Arial"/>
          <w:color w:val="000000"/>
          <w:lang w:val="en-AU"/>
        </w:rPr>
        <w:t>In the case of intersex individuals, specifically, little about this system changes. Should their affirmed gender contradict their assigned gender, intersex people must apply to the Board for recognition under the same conditions as any other transgender or gender diverse individual has to. The Darlington Statement rejects this requirement on the grounds of intersex individuals’ “bodily integrity, physical autonomy and self-determination”</w:t>
      </w:r>
      <w:r w:rsidR="0017276E" w:rsidRPr="000F5575">
        <w:rPr>
          <w:rStyle w:val="FootnoteReference"/>
          <w:rFonts w:ascii="Arial" w:eastAsia="Times New Roman" w:hAnsi="Arial" w:cs="Arial"/>
          <w:color w:val="000000"/>
          <w:lang w:val="en-AU"/>
        </w:rPr>
        <w:footnoteReference w:id="33"/>
      </w:r>
      <w:r w:rsidRPr="00AE25D7">
        <w:rPr>
          <w:rFonts w:ascii="Arial" w:eastAsia="Times New Roman" w:hAnsi="Arial" w:cs="Arial"/>
          <w:color w:val="000000"/>
          <w:lang w:val="en-AU"/>
        </w:rPr>
        <w:t xml:space="preserve">. </w:t>
      </w:r>
      <w:r w:rsidRPr="00AE25D7">
        <w:rPr>
          <w:rFonts w:ascii="Arial" w:eastAsia="Times New Roman" w:hAnsi="Arial" w:cs="Arial"/>
          <w:i/>
          <w:iCs/>
          <w:color w:val="000000"/>
          <w:lang w:val="en-AU"/>
        </w:rPr>
        <w:t>Involuntary or Coerced Sterilisation of Intersex People in Australia</w:t>
      </w:r>
      <w:r w:rsidRPr="00AE25D7">
        <w:rPr>
          <w:rFonts w:ascii="Arial" w:eastAsia="Times New Roman" w:hAnsi="Arial" w:cs="Arial"/>
          <w:color w:val="000000"/>
          <w:lang w:val="en-AU"/>
        </w:rPr>
        <w:t xml:space="preserve"> by the Senate Standing Community Affairs References Committee concurs</w:t>
      </w:r>
      <w:r w:rsidR="0017276E" w:rsidRPr="000F5575">
        <w:rPr>
          <w:rFonts w:ascii="Arial" w:eastAsia="Times New Roman" w:hAnsi="Arial" w:cs="Arial"/>
          <w:color w:val="000000"/>
          <w:lang w:val="en-AU"/>
        </w:rPr>
        <w:t xml:space="preserve"> that intersex individuals must no</w:t>
      </w:r>
      <w:r w:rsidRPr="00AE25D7">
        <w:rPr>
          <w:rFonts w:ascii="Arial" w:eastAsia="Times New Roman" w:hAnsi="Arial" w:cs="Arial"/>
          <w:color w:val="000000"/>
          <w:lang w:val="en-AU"/>
        </w:rPr>
        <w:t xml:space="preserve">t be expected to surrender their physical integrity </w:t>
      </w:r>
      <w:proofErr w:type="gramStart"/>
      <w:r w:rsidRPr="00AE25D7">
        <w:rPr>
          <w:rFonts w:ascii="Arial" w:eastAsia="Times New Roman" w:hAnsi="Arial" w:cs="Arial"/>
          <w:color w:val="000000"/>
          <w:lang w:val="en-AU"/>
        </w:rPr>
        <w:t>in regards to</w:t>
      </w:r>
      <w:proofErr w:type="gramEnd"/>
      <w:r w:rsidRPr="00AE25D7">
        <w:rPr>
          <w:rFonts w:ascii="Arial" w:eastAsia="Times New Roman" w:hAnsi="Arial" w:cs="Arial"/>
          <w:color w:val="000000"/>
          <w:lang w:val="en-AU"/>
        </w:rPr>
        <w:t xml:space="preserve"> medical treatment</w:t>
      </w:r>
      <w:r w:rsidR="0017276E" w:rsidRPr="000F5575">
        <w:rPr>
          <w:rStyle w:val="FootnoteReference"/>
          <w:rFonts w:ascii="Arial" w:eastAsia="Times New Roman" w:hAnsi="Arial" w:cs="Arial"/>
          <w:color w:val="000000"/>
          <w:lang w:val="en-AU"/>
        </w:rPr>
        <w:footnoteReference w:id="34"/>
      </w:r>
      <w:r w:rsidRPr="00AE25D7">
        <w:rPr>
          <w:rFonts w:ascii="Arial" w:eastAsia="Times New Roman" w:hAnsi="Arial" w:cs="Arial"/>
          <w:color w:val="000000"/>
          <w:lang w:val="en-AU"/>
        </w:rPr>
        <w:t xml:space="preserve">. Thus, the expectation that intersex individuals must undergo medical or surgical procedures to have their gender recognised when it differs to that assigned at birth is ill-founded and a removal of the individual’s autonomy. </w:t>
      </w:r>
    </w:p>
    <w:p w14:paraId="27DDED4C" w14:textId="77777777" w:rsidR="00E63985" w:rsidRPr="000F5575" w:rsidRDefault="00E63985" w:rsidP="0082207E">
      <w:pPr>
        <w:spacing w:line="360" w:lineRule="auto"/>
        <w:jc w:val="both"/>
        <w:rPr>
          <w:rFonts w:ascii="Arial" w:eastAsia="Times New Roman" w:hAnsi="Arial" w:cs="Arial"/>
          <w:color w:val="000000"/>
          <w:lang w:val="en-AU"/>
        </w:rPr>
      </w:pPr>
    </w:p>
    <w:p w14:paraId="4B72D5C1" w14:textId="2AFF1C2B" w:rsidR="00A47575" w:rsidRPr="000F5575" w:rsidRDefault="00A47575" w:rsidP="0082207E">
      <w:pPr>
        <w:spacing w:line="360" w:lineRule="auto"/>
        <w:jc w:val="both"/>
        <w:rPr>
          <w:rFonts w:ascii="Arial" w:eastAsia="Times New Roman" w:hAnsi="Arial" w:cs="Arial"/>
          <w:color w:val="000000"/>
          <w:lang w:val="en-AU"/>
        </w:rPr>
      </w:pPr>
      <w:r w:rsidRPr="000F5575">
        <w:rPr>
          <w:rFonts w:ascii="Arial" w:eastAsia="Times New Roman" w:hAnsi="Arial" w:cs="Arial"/>
          <w:color w:val="000000"/>
          <w:lang w:val="en-AU"/>
        </w:rPr>
        <w:lastRenderedPageBreak/>
        <w:t>These concerns are best resolved by removing the Board and allowing a self-identification model of updating an individual’s gender or sex, thereby avoiding discrimination and harm of transgender, gender diverse and intersex individuals.</w:t>
      </w:r>
    </w:p>
    <w:p w14:paraId="01713B4E" w14:textId="77777777" w:rsidR="003400F8" w:rsidRPr="000F5575" w:rsidRDefault="003400F8" w:rsidP="0082207E">
      <w:pPr>
        <w:spacing w:line="360" w:lineRule="auto"/>
        <w:jc w:val="both"/>
        <w:rPr>
          <w:rFonts w:ascii="Arial" w:eastAsia="Times New Roman" w:hAnsi="Arial" w:cs="Arial"/>
          <w:color w:val="000000"/>
          <w:lang w:val="en-AU"/>
        </w:rPr>
      </w:pPr>
    </w:p>
    <w:p w14:paraId="6FFCD834" w14:textId="5F5005B9" w:rsidR="003400F8" w:rsidRPr="000F5575" w:rsidRDefault="003400F8" w:rsidP="0082207E">
      <w:pPr>
        <w:shd w:val="clear" w:color="auto" w:fill="FFFFFF"/>
        <w:spacing w:line="360" w:lineRule="auto"/>
        <w:jc w:val="both"/>
        <w:rPr>
          <w:rFonts w:ascii="Arial" w:eastAsia="Times New Roman" w:hAnsi="Arial" w:cs="Arial"/>
          <w:lang w:val="en-AU" w:eastAsia="en-AU"/>
        </w:rPr>
      </w:pPr>
      <w:r w:rsidRPr="000F5575">
        <w:rPr>
          <w:rFonts w:ascii="Arial" w:eastAsia="Times New Roman" w:hAnsi="Arial" w:cs="Arial"/>
          <w:b/>
          <w:bCs/>
          <w:color w:val="000000"/>
          <w:lang w:val="en-AU" w:eastAsia="en-AU"/>
        </w:rPr>
        <w:t xml:space="preserve">Recommendation 2: </w:t>
      </w:r>
      <w:r w:rsidRPr="000F5575">
        <w:rPr>
          <w:rFonts w:ascii="Arial" w:eastAsia="Times New Roman" w:hAnsi="Arial" w:cs="Arial"/>
          <w:bCs/>
          <w:color w:val="000000"/>
          <w:lang w:val="en-AU" w:eastAsia="en-AU"/>
        </w:rPr>
        <w:t>The removal of the current medical and psychological requirements for people to update their gender marker – including the abolition of the Gender Reassignment Board.</w:t>
      </w:r>
    </w:p>
    <w:p w14:paraId="470BF6F2" w14:textId="77777777" w:rsidR="00E63985" w:rsidRDefault="00E63985" w:rsidP="0082207E">
      <w:pPr>
        <w:spacing w:line="360" w:lineRule="auto"/>
        <w:rPr>
          <w:rFonts w:ascii="Arial" w:eastAsia="Times New Roman" w:hAnsi="Arial" w:cs="Arial"/>
          <w:b/>
          <w:bCs/>
          <w:color w:val="7030A0"/>
          <w:szCs w:val="20"/>
          <w:lang w:val="en-AU"/>
        </w:rPr>
      </w:pPr>
    </w:p>
    <w:p w14:paraId="1461621A" w14:textId="77777777" w:rsidR="00DC7382" w:rsidRPr="000F5575" w:rsidRDefault="00DC7382" w:rsidP="0082207E">
      <w:pPr>
        <w:spacing w:line="360" w:lineRule="auto"/>
        <w:rPr>
          <w:rFonts w:ascii="Arial" w:eastAsia="Times New Roman" w:hAnsi="Arial" w:cs="Arial"/>
          <w:b/>
          <w:bCs/>
          <w:color w:val="7030A0"/>
          <w:szCs w:val="20"/>
          <w:lang w:val="en-AU"/>
        </w:rPr>
      </w:pPr>
    </w:p>
    <w:p w14:paraId="3483DEC5" w14:textId="5623C783" w:rsidR="00EE7B73" w:rsidRPr="000F5575" w:rsidRDefault="00EE7B73" w:rsidP="0082207E">
      <w:pPr>
        <w:spacing w:line="360" w:lineRule="auto"/>
        <w:jc w:val="center"/>
        <w:rPr>
          <w:rFonts w:ascii="Arial" w:eastAsia="Times New Roman" w:hAnsi="Arial" w:cs="Arial"/>
          <w:i/>
          <w:color w:val="000000" w:themeColor="text1"/>
          <w:spacing w:val="10"/>
          <w:szCs w:val="20"/>
        </w:rPr>
      </w:pPr>
      <w:r w:rsidRPr="000F5575">
        <w:rPr>
          <w:rFonts w:ascii="Arial" w:eastAsia="Times New Roman" w:hAnsi="Arial" w:cs="Arial"/>
          <w:i/>
          <w:color w:val="000000" w:themeColor="text1"/>
          <w:spacing w:val="10"/>
          <w:szCs w:val="20"/>
        </w:rPr>
        <w:t>“Yes. It would mean that people like me would not need to go through the humiliating process of getting doctors and friends to confirm the basic existence of their gender.</w:t>
      </w:r>
      <w:r w:rsidR="00470818" w:rsidRPr="000F5575">
        <w:rPr>
          <w:rFonts w:ascii="Arial" w:eastAsia="Times New Roman" w:hAnsi="Arial" w:cs="Arial"/>
          <w:i/>
          <w:color w:val="000000" w:themeColor="text1"/>
          <w:spacing w:val="10"/>
          <w:szCs w:val="20"/>
        </w:rPr>
        <w:t>”</w:t>
      </w:r>
      <w:r w:rsidR="00470818" w:rsidRPr="000F5575">
        <w:rPr>
          <w:rFonts w:ascii="Arial" w:eastAsia="Times New Roman" w:hAnsi="Arial" w:cs="Arial"/>
          <w:color w:val="000000" w:themeColor="text1"/>
          <w:spacing w:val="10"/>
          <w:szCs w:val="20"/>
        </w:rPr>
        <w:t xml:space="preserve"> </w:t>
      </w:r>
      <w:r w:rsidR="006001F8" w:rsidRPr="000F5575">
        <w:rPr>
          <w:rFonts w:ascii="Arial" w:eastAsia="Times New Roman" w:hAnsi="Arial" w:cs="Arial"/>
          <w:color w:val="000000" w:themeColor="text1"/>
          <w:spacing w:val="10"/>
          <w:szCs w:val="20"/>
        </w:rPr>
        <w:t>–</w:t>
      </w:r>
      <w:r w:rsidRPr="000F5575">
        <w:rPr>
          <w:rFonts w:ascii="Arial" w:eastAsia="Times New Roman" w:hAnsi="Arial" w:cs="Arial"/>
          <w:color w:val="000000" w:themeColor="text1"/>
          <w:spacing w:val="10"/>
          <w:szCs w:val="20"/>
        </w:rPr>
        <w:t xml:space="preserve"> 20, Perth</w:t>
      </w:r>
    </w:p>
    <w:p w14:paraId="4F45963E" w14:textId="77777777" w:rsidR="00EE7B73" w:rsidRPr="000F5575" w:rsidRDefault="00EE7B73" w:rsidP="0082207E">
      <w:pPr>
        <w:spacing w:line="360" w:lineRule="auto"/>
        <w:rPr>
          <w:rFonts w:ascii="Arial" w:eastAsia="Times New Roman" w:hAnsi="Arial" w:cs="Arial"/>
          <w:i/>
          <w:color w:val="000000" w:themeColor="text1"/>
          <w:spacing w:val="10"/>
          <w:szCs w:val="20"/>
        </w:rPr>
      </w:pPr>
    </w:p>
    <w:p w14:paraId="272A2111" w14:textId="795806BA" w:rsidR="00EE7B73" w:rsidRPr="000F5575" w:rsidRDefault="00EE7B73" w:rsidP="0082207E">
      <w:pPr>
        <w:spacing w:line="360" w:lineRule="auto"/>
        <w:jc w:val="center"/>
        <w:rPr>
          <w:rFonts w:ascii="Arial" w:eastAsia="Times New Roman" w:hAnsi="Arial" w:cs="Arial"/>
          <w:i/>
          <w:color w:val="000000" w:themeColor="text1"/>
          <w:spacing w:val="10"/>
          <w:szCs w:val="20"/>
        </w:rPr>
      </w:pPr>
      <w:r w:rsidRPr="000F5575">
        <w:rPr>
          <w:rFonts w:ascii="Arial" w:eastAsia="Times New Roman" w:hAnsi="Arial" w:cs="Arial"/>
          <w:i/>
          <w:color w:val="000000" w:themeColor="text1"/>
          <w:spacing w:val="10"/>
          <w:szCs w:val="20"/>
        </w:rPr>
        <w:t xml:space="preserve">“Yes. It would mean I wouldn't have to go before the </w:t>
      </w:r>
      <w:r w:rsidR="006001F8" w:rsidRPr="000F5575">
        <w:rPr>
          <w:rFonts w:ascii="Arial" w:eastAsia="Times New Roman" w:hAnsi="Arial" w:cs="Arial"/>
          <w:i/>
          <w:color w:val="000000" w:themeColor="text1"/>
          <w:spacing w:val="10"/>
          <w:szCs w:val="20"/>
        </w:rPr>
        <w:t>B</w:t>
      </w:r>
      <w:r w:rsidRPr="000F5575">
        <w:rPr>
          <w:rFonts w:ascii="Arial" w:eastAsia="Times New Roman" w:hAnsi="Arial" w:cs="Arial"/>
          <w:i/>
          <w:color w:val="000000" w:themeColor="text1"/>
          <w:spacing w:val="10"/>
          <w:szCs w:val="20"/>
        </w:rPr>
        <w:t>oard and explain the physical changes I've experienced as a result of HRT to "prove" that I am actually a wom</w:t>
      </w:r>
      <w:r w:rsidR="006001F8" w:rsidRPr="000F5575">
        <w:rPr>
          <w:rFonts w:ascii="Arial" w:eastAsia="Times New Roman" w:hAnsi="Arial" w:cs="Arial"/>
          <w:i/>
          <w:color w:val="000000" w:themeColor="text1"/>
          <w:spacing w:val="10"/>
          <w:szCs w:val="20"/>
        </w:rPr>
        <w:t>a</w:t>
      </w:r>
      <w:r w:rsidRPr="000F5575">
        <w:rPr>
          <w:rFonts w:ascii="Arial" w:eastAsia="Times New Roman" w:hAnsi="Arial" w:cs="Arial"/>
          <w:i/>
          <w:color w:val="000000" w:themeColor="text1"/>
          <w:spacing w:val="10"/>
          <w:szCs w:val="20"/>
        </w:rPr>
        <w:t>n, despite living full-time as one for close on two years.</w:t>
      </w:r>
      <w:r w:rsidR="006001F8" w:rsidRPr="000F5575">
        <w:rPr>
          <w:rFonts w:ascii="Arial" w:eastAsia="Times New Roman" w:hAnsi="Arial" w:cs="Arial"/>
          <w:i/>
          <w:color w:val="000000" w:themeColor="text1"/>
          <w:spacing w:val="10"/>
          <w:szCs w:val="20"/>
        </w:rPr>
        <w:t>”</w:t>
      </w:r>
      <w:r w:rsidR="006001F8" w:rsidRPr="000F5575">
        <w:rPr>
          <w:rFonts w:ascii="Arial" w:eastAsia="Times New Roman" w:hAnsi="Arial" w:cs="Arial"/>
          <w:color w:val="000000" w:themeColor="text1"/>
          <w:spacing w:val="10"/>
          <w:szCs w:val="20"/>
        </w:rPr>
        <w:t xml:space="preserve"> –</w:t>
      </w:r>
      <w:r w:rsidRPr="000F5575">
        <w:rPr>
          <w:rFonts w:ascii="Arial" w:eastAsia="Times New Roman" w:hAnsi="Arial" w:cs="Arial"/>
          <w:color w:val="000000" w:themeColor="text1"/>
          <w:spacing w:val="10"/>
          <w:szCs w:val="20"/>
        </w:rPr>
        <w:t xml:space="preserve"> 23, Perth</w:t>
      </w:r>
    </w:p>
    <w:p w14:paraId="5C8FEAC5" w14:textId="77777777" w:rsidR="00EE7B73" w:rsidRPr="000F5575" w:rsidRDefault="00EE7B73" w:rsidP="0082207E">
      <w:pPr>
        <w:spacing w:line="360" w:lineRule="auto"/>
        <w:jc w:val="center"/>
        <w:rPr>
          <w:rFonts w:ascii="Arial" w:eastAsia="Times New Roman" w:hAnsi="Arial" w:cs="Arial"/>
          <w:i/>
          <w:color w:val="000000" w:themeColor="text1"/>
          <w:spacing w:val="10"/>
          <w:szCs w:val="20"/>
        </w:rPr>
      </w:pPr>
    </w:p>
    <w:p w14:paraId="7AE0BFDF" w14:textId="46F3005C" w:rsidR="00E63985" w:rsidRPr="000F5575" w:rsidRDefault="00E63985" w:rsidP="0082207E">
      <w:pPr>
        <w:spacing w:line="360" w:lineRule="auto"/>
        <w:jc w:val="center"/>
        <w:rPr>
          <w:rFonts w:ascii="Arial" w:eastAsia="Times New Roman" w:hAnsi="Arial" w:cs="Arial"/>
          <w:color w:val="000000" w:themeColor="text1"/>
          <w:spacing w:val="10"/>
          <w:sz w:val="36"/>
        </w:rPr>
      </w:pPr>
      <w:r w:rsidRPr="000F5575">
        <w:rPr>
          <w:rFonts w:ascii="Arial" w:eastAsia="Times New Roman" w:hAnsi="Arial" w:cs="Arial"/>
          <w:i/>
          <w:color w:val="000000" w:themeColor="text1"/>
          <w:spacing w:val="10"/>
          <w:szCs w:val="20"/>
        </w:rPr>
        <w:t>“YES please. Reducing paperwork, stress and trauma for LGBTQIA+ young people from a State perspective is one tangible thing we can do to lower the suicide rate of trans teens</w:t>
      </w:r>
      <w:r w:rsidR="0017276E" w:rsidRPr="000F5575">
        <w:rPr>
          <w:rFonts w:ascii="Arial" w:eastAsia="Times New Roman" w:hAnsi="Arial" w:cs="Arial"/>
          <w:i/>
          <w:color w:val="000000" w:themeColor="text1"/>
          <w:spacing w:val="10"/>
          <w:szCs w:val="20"/>
        </w:rPr>
        <w:t>.</w:t>
      </w:r>
      <w:r w:rsidRPr="000F5575">
        <w:rPr>
          <w:rFonts w:ascii="Arial" w:eastAsia="Times New Roman" w:hAnsi="Arial" w:cs="Arial"/>
          <w:i/>
          <w:color w:val="000000" w:themeColor="text1"/>
          <w:spacing w:val="10"/>
          <w:szCs w:val="20"/>
        </w:rPr>
        <w:t xml:space="preserve">” </w:t>
      </w:r>
      <w:r w:rsidR="0017276E" w:rsidRPr="000F5575">
        <w:rPr>
          <w:rFonts w:ascii="Arial" w:eastAsia="Times New Roman" w:hAnsi="Arial" w:cs="Arial"/>
          <w:color w:val="000000" w:themeColor="text1"/>
          <w:spacing w:val="10"/>
          <w:szCs w:val="20"/>
        </w:rPr>
        <w:t xml:space="preserve">– </w:t>
      </w:r>
      <w:r w:rsidRPr="000F5575">
        <w:rPr>
          <w:rFonts w:ascii="Arial" w:eastAsia="Times New Roman" w:hAnsi="Arial" w:cs="Arial"/>
          <w:color w:val="000000" w:themeColor="text1"/>
          <w:spacing w:val="10"/>
          <w:szCs w:val="20"/>
        </w:rPr>
        <w:t>25, Remote WA</w:t>
      </w:r>
    </w:p>
    <w:p w14:paraId="77C29E75" w14:textId="77777777" w:rsidR="00E63985" w:rsidRPr="000F5575" w:rsidRDefault="00E63985" w:rsidP="0082207E">
      <w:pPr>
        <w:spacing w:line="360" w:lineRule="auto"/>
        <w:jc w:val="center"/>
        <w:rPr>
          <w:rFonts w:ascii="Arial" w:eastAsia="Times New Roman" w:hAnsi="Arial" w:cs="Arial"/>
          <w:color w:val="FFFFFF" w:themeColor="background1"/>
          <w:sz w:val="32"/>
          <w:szCs w:val="22"/>
        </w:rPr>
      </w:pPr>
    </w:p>
    <w:p w14:paraId="52CCE201" w14:textId="57BD508D" w:rsidR="00E63985" w:rsidRPr="000F5575" w:rsidRDefault="00E63985" w:rsidP="0082207E">
      <w:pPr>
        <w:spacing w:line="360" w:lineRule="auto"/>
        <w:jc w:val="center"/>
        <w:rPr>
          <w:rFonts w:ascii="Arial" w:eastAsia="Times New Roman" w:hAnsi="Arial" w:cs="Arial"/>
          <w:i/>
          <w:color w:val="000000" w:themeColor="text1"/>
          <w:spacing w:val="10"/>
          <w:szCs w:val="20"/>
        </w:rPr>
      </w:pPr>
      <w:r w:rsidRPr="000F5575">
        <w:rPr>
          <w:rFonts w:ascii="Arial" w:eastAsia="Times New Roman" w:hAnsi="Arial" w:cs="Arial"/>
          <w:i/>
          <w:color w:val="000000" w:themeColor="text1"/>
          <w:spacing w:val="10"/>
          <w:szCs w:val="20"/>
        </w:rPr>
        <w:t>“Yes, it would make transitioning easier, more streamlined, and less distressing on trans youth like myself</w:t>
      </w:r>
      <w:r w:rsidR="0017276E" w:rsidRPr="000F5575">
        <w:rPr>
          <w:rFonts w:ascii="Arial" w:eastAsia="Times New Roman" w:hAnsi="Arial" w:cs="Arial"/>
          <w:i/>
          <w:color w:val="000000" w:themeColor="text1"/>
          <w:spacing w:val="10"/>
          <w:szCs w:val="20"/>
        </w:rPr>
        <w:t>.”</w:t>
      </w:r>
      <w:r w:rsidRPr="000F5575">
        <w:rPr>
          <w:rFonts w:ascii="Arial" w:eastAsia="Times New Roman" w:hAnsi="Arial" w:cs="Arial"/>
          <w:color w:val="000000" w:themeColor="text1"/>
          <w:spacing w:val="10"/>
          <w:szCs w:val="20"/>
        </w:rPr>
        <w:t xml:space="preserve"> </w:t>
      </w:r>
      <w:r w:rsidR="0017276E" w:rsidRPr="000F5575">
        <w:rPr>
          <w:rFonts w:ascii="Arial" w:eastAsia="Times New Roman" w:hAnsi="Arial" w:cs="Arial"/>
          <w:color w:val="000000" w:themeColor="text1"/>
          <w:spacing w:val="10"/>
          <w:szCs w:val="20"/>
        </w:rPr>
        <w:t xml:space="preserve">– </w:t>
      </w:r>
      <w:r w:rsidRPr="000F5575">
        <w:rPr>
          <w:rFonts w:ascii="Arial" w:eastAsia="Times New Roman" w:hAnsi="Arial" w:cs="Arial"/>
          <w:color w:val="000000" w:themeColor="text1"/>
          <w:spacing w:val="10"/>
          <w:szCs w:val="20"/>
        </w:rPr>
        <w:t>21, Perth</w:t>
      </w:r>
    </w:p>
    <w:p w14:paraId="5800F64A" w14:textId="77777777" w:rsidR="00EF13ED" w:rsidRPr="000F5575" w:rsidRDefault="00EF13ED" w:rsidP="0082207E">
      <w:pPr>
        <w:spacing w:line="360" w:lineRule="auto"/>
        <w:rPr>
          <w:rFonts w:ascii="Arial" w:hAnsi="Arial" w:cs="Arial"/>
          <w:b/>
          <w:color w:val="000000" w:themeColor="text1"/>
          <w:spacing w:val="10"/>
          <w:sz w:val="21"/>
        </w:rPr>
      </w:pPr>
    </w:p>
    <w:p w14:paraId="7A6C56F0" w14:textId="21842D92" w:rsidR="00BB3479" w:rsidRPr="000F5575" w:rsidRDefault="00BB3479" w:rsidP="0082207E">
      <w:pPr>
        <w:spacing w:line="360" w:lineRule="auto"/>
        <w:rPr>
          <w:rFonts w:ascii="Arial" w:eastAsia="Times New Roman" w:hAnsi="Arial" w:cs="Arial"/>
          <w:lang w:val="en-AU"/>
        </w:rPr>
      </w:pPr>
      <w:r w:rsidRPr="000F5575">
        <w:rPr>
          <w:rFonts w:ascii="Arial" w:hAnsi="Arial" w:cs="Arial"/>
          <w:b/>
          <w:color w:val="000000" w:themeColor="text1"/>
          <w:spacing w:val="10"/>
          <w:sz w:val="21"/>
        </w:rPr>
        <w:br w:type="page"/>
      </w:r>
    </w:p>
    <w:p w14:paraId="482C77DF" w14:textId="04FEA8E8" w:rsidR="00C45E02" w:rsidRPr="000F5575" w:rsidRDefault="00676910" w:rsidP="0082207E">
      <w:pPr>
        <w:pStyle w:val="ListParagraph"/>
        <w:numPr>
          <w:ilvl w:val="0"/>
          <w:numId w:val="10"/>
        </w:numPr>
        <w:spacing w:line="360" w:lineRule="auto"/>
        <w:jc w:val="both"/>
        <w:rPr>
          <w:rFonts w:ascii="Arial" w:eastAsia="Times New Roman" w:hAnsi="Arial" w:cs="Arial"/>
          <w:color w:val="000000"/>
          <w:sz w:val="28"/>
          <w:szCs w:val="28"/>
          <w:lang w:val="en-AU"/>
        </w:rPr>
      </w:pPr>
      <w:r w:rsidRPr="000F5575">
        <w:rPr>
          <w:rFonts w:ascii="Arial" w:eastAsia="Times New Roman" w:hAnsi="Arial" w:cs="Arial"/>
          <w:b/>
          <w:lang w:val="en-AU"/>
        </w:rPr>
        <w:lastRenderedPageBreak/>
        <w:t>W</w:t>
      </w:r>
      <w:r w:rsidR="00C45E02" w:rsidRPr="000F5575">
        <w:rPr>
          <w:rFonts w:ascii="Arial" w:eastAsia="Times New Roman" w:hAnsi="Arial" w:cs="Arial"/>
          <w:b/>
          <w:lang w:val="en-AU"/>
        </w:rPr>
        <w:t>hat criteria should be used to determine whether a change of sex or intersex status should be registered and what evidence is necessary to establish that criteria</w:t>
      </w:r>
    </w:p>
    <w:p w14:paraId="6CFF943B" w14:textId="77777777" w:rsidR="00C45E02" w:rsidRPr="000F5575" w:rsidRDefault="00C45E02" w:rsidP="0082207E">
      <w:pPr>
        <w:spacing w:line="360" w:lineRule="auto"/>
        <w:ind w:left="720"/>
        <w:jc w:val="both"/>
        <w:rPr>
          <w:rFonts w:ascii="Arial" w:eastAsia="Times New Roman" w:hAnsi="Arial" w:cs="Arial"/>
          <w:color w:val="000000"/>
          <w:lang w:val="en-AU"/>
        </w:rPr>
      </w:pPr>
    </w:p>
    <w:p w14:paraId="23E67CB1" w14:textId="6089CE16" w:rsidR="007237BC" w:rsidRPr="000F5575" w:rsidRDefault="007237BC" w:rsidP="0082207E">
      <w:pPr>
        <w:spacing w:line="360" w:lineRule="auto"/>
        <w:jc w:val="both"/>
        <w:rPr>
          <w:rFonts w:ascii="Arial" w:eastAsia="Times New Roman" w:hAnsi="Arial" w:cs="Arial"/>
          <w:lang w:val="en-AU"/>
        </w:rPr>
      </w:pPr>
      <w:r w:rsidRPr="000F5575">
        <w:rPr>
          <w:rFonts w:ascii="Arial" w:eastAsia="Times New Roman" w:hAnsi="Arial" w:cs="Arial"/>
          <w:color w:val="000000"/>
          <w:lang w:val="en-AU"/>
        </w:rPr>
        <w:t>The YPN support</w:t>
      </w:r>
      <w:r w:rsidR="00454E55" w:rsidRPr="000F5575">
        <w:rPr>
          <w:rFonts w:ascii="Arial" w:eastAsia="Times New Roman" w:hAnsi="Arial" w:cs="Arial"/>
          <w:color w:val="000000"/>
          <w:lang w:val="en-AU"/>
        </w:rPr>
        <w:t>s</w:t>
      </w:r>
      <w:r w:rsidRPr="000F5575">
        <w:rPr>
          <w:rFonts w:ascii="Arial" w:eastAsia="Times New Roman" w:hAnsi="Arial" w:cs="Arial"/>
          <w:color w:val="000000"/>
          <w:lang w:val="en-AU"/>
        </w:rPr>
        <w:t xml:space="preserve"> the removal of gender markers from as much documentation as possible. The requirement to record gender markers of </w:t>
      </w:r>
      <w:r w:rsidR="007B1802" w:rsidRPr="000F5575">
        <w:rPr>
          <w:rFonts w:ascii="Arial" w:eastAsia="Times New Roman" w:hAnsi="Arial" w:cs="Arial"/>
          <w:color w:val="000000"/>
          <w:lang w:val="en-AU"/>
        </w:rPr>
        <w:t>individuals’</w:t>
      </w:r>
      <w:r w:rsidRPr="000F5575">
        <w:rPr>
          <w:rFonts w:ascii="Arial" w:eastAsia="Times New Roman" w:hAnsi="Arial" w:cs="Arial"/>
          <w:color w:val="000000"/>
          <w:lang w:val="en-AU"/>
        </w:rPr>
        <w:t xml:space="preserve"> identification can cause significant burden to individuals. Furthermore, there is also significant support for the abolition of gender markers on a range of identifications altogether.</w:t>
      </w:r>
    </w:p>
    <w:p w14:paraId="5C4A6372" w14:textId="77777777" w:rsidR="00C45E02" w:rsidRPr="000F5575" w:rsidRDefault="00C45E02" w:rsidP="0082207E">
      <w:pPr>
        <w:spacing w:line="360" w:lineRule="auto"/>
        <w:jc w:val="both"/>
        <w:rPr>
          <w:rFonts w:ascii="Arial" w:eastAsia="Times New Roman" w:hAnsi="Arial" w:cs="Arial"/>
          <w:lang w:val="en-AU"/>
        </w:rPr>
      </w:pPr>
    </w:p>
    <w:p w14:paraId="2CD601C1" w14:textId="5771E1E0" w:rsidR="007237BC" w:rsidRPr="000F5575" w:rsidRDefault="007237BC" w:rsidP="0082207E">
      <w:pPr>
        <w:spacing w:line="360" w:lineRule="auto"/>
        <w:jc w:val="both"/>
        <w:rPr>
          <w:rFonts w:ascii="Arial" w:eastAsia="Times New Roman" w:hAnsi="Arial" w:cs="Arial"/>
          <w:color w:val="000000"/>
          <w:lang w:val="en-AU"/>
        </w:rPr>
      </w:pPr>
      <w:r w:rsidRPr="000F5575">
        <w:rPr>
          <w:rFonts w:ascii="Arial" w:eastAsia="Times New Roman" w:hAnsi="Arial" w:cs="Arial"/>
          <w:color w:val="000000"/>
          <w:lang w:val="en-AU"/>
        </w:rPr>
        <w:t>A significant amount of gend</w:t>
      </w:r>
      <w:r w:rsidR="00454E55" w:rsidRPr="000F5575">
        <w:rPr>
          <w:rFonts w:ascii="Arial" w:eastAsia="Times New Roman" w:hAnsi="Arial" w:cs="Arial"/>
          <w:color w:val="000000"/>
          <w:lang w:val="en-AU"/>
        </w:rPr>
        <w:t xml:space="preserve">er discrimination </w:t>
      </w:r>
      <w:r w:rsidRPr="000F5575">
        <w:rPr>
          <w:rFonts w:ascii="Arial" w:eastAsia="Times New Roman" w:hAnsi="Arial" w:cs="Arial"/>
          <w:color w:val="000000"/>
          <w:lang w:val="en-AU"/>
        </w:rPr>
        <w:t>surrounds identification. Historically</w:t>
      </w:r>
      <w:r w:rsidR="00B10108" w:rsidRPr="000F5575">
        <w:rPr>
          <w:rFonts w:ascii="Arial" w:eastAsia="Times New Roman" w:hAnsi="Arial" w:cs="Arial"/>
          <w:color w:val="000000"/>
          <w:lang w:val="en-AU"/>
        </w:rPr>
        <w:t>,</w:t>
      </w:r>
      <w:r w:rsidRPr="000F5575">
        <w:rPr>
          <w:rFonts w:ascii="Arial" w:eastAsia="Times New Roman" w:hAnsi="Arial" w:cs="Arial"/>
          <w:color w:val="000000"/>
          <w:lang w:val="en-AU"/>
        </w:rPr>
        <w:t xml:space="preserve"> Australia </w:t>
      </w:r>
      <w:r w:rsidR="00B33522" w:rsidRPr="000F5575">
        <w:rPr>
          <w:rFonts w:ascii="Arial" w:eastAsia="Times New Roman" w:hAnsi="Arial" w:cs="Arial"/>
          <w:color w:val="000000"/>
          <w:lang w:val="en-AU"/>
        </w:rPr>
        <w:t xml:space="preserve">has required people to disclose their </w:t>
      </w:r>
      <w:r w:rsidRPr="000F5575">
        <w:rPr>
          <w:rFonts w:ascii="Arial" w:eastAsia="Times New Roman" w:hAnsi="Arial" w:cs="Arial"/>
          <w:color w:val="000000"/>
          <w:lang w:val="en-AU"/>
        </w:rPr>
        <w:t>sex assigned at birth or gender identity in identification documents. However, there is growing acknowledgement that this is both an invasive and unnecessary process.</w:t>
      </w:r>
      <w:r w:rsidR="00412738" w:rsidRPr="000F5575">
        <w:rPr>
          <w:rFonts w:ascii="Arial" w:eastAsia="Times New Roman" w:hAnsi="Arial" w:cs="Arial"/>
          <w:lang w:val="en-AU"/>
        </w:rPr>
        <w:t xml:space="preserve"> </w:t>
      </w:r>
      <w:r w:rsidRPr="000F5575">
        <w:rPr>
          <w:rFonts w:ascii="Arial" w:eastAsia="Times New Roman" w:hAnsi="Arial" w:cs="Arial"/>
          <w:color w:val="000000"/>
          <w:lang w:val="en-AU"/>
        </w:rPr>
        <w:t>The requirement to have gender markers on various identification documents is an invasion of privacy and often does not add any useful or relevant information.</w:t>
      </w:r>
    </w:p>
    <w:p w14:paraId="3B3B096B" w14:textId="77777777" w:rsidR="00BB3479" w:rsidRPr="000F5575" w:rsidRDefault="00BB3479" w:rsidP="0082207E">
      <w:pPr>
        <w:spacing w:line="360" w:lineRule="auto"/>
        <w:jc w:val="both"/>
        <w:rPr>
          <w:rFonts w:ascii="Arial" w:eastAsia="Times New Roman" w:hAnsi="Arial" w:cs="Arial"/>
          <w:lang w:val="en-AU"/>
        </w:rPr>
      </w:pPr>
    </w:p>
    <w:p w14:paraId="60377D49" w14:textId="2CAD0C55" w:rsidR="007237BC" w:rsidRPr="000F5575" w:rsidRDefault="007237BC" w:rsidP="0082207E">
      <w:pPr>
        <w:spacing w:line="360" w:lineRule="auto"/>
        <w:jc w:val="both"/>
        <w:rPr>
          <w:rFonts w:ascii="Arial" w:eastAsia="Times New Roman" w:hAnsi="Arial" w:cs="Arial"/>
          <w:lang w:val="en-AU"/>
        </w:rPr>
      </w:pPr>
      <w:r w:rsidRPr="000F5575">
        <w:rPr>
          <w:rFonts w:ascii="Arial" w:eastAsia="Times New Roman" w:hAnsi="Arial" w:cs="Arial"/>
          <w:color w:val="000000"/>
          <w:lang w:val="en-AU"/>
        </w:rPr>
        <w:t>Sec</w:t>
      </w:r>
      <w:r w:rsidR="00A90EAA" w:rsidRPr="000F5575">
        <w:rPr>
          <w:rFonts w:ascii="Arial" w:eastAsia="Times New Roman" w:hAnsi="Arial" w:cs="Arial"/>
          <w:color w:val="000000"/>
          <w:lang w:val="en-AU"/>
        </w:rPr>
        <w:t>ondly, it opens trans and gender diverse</w:t>
      </w:r>
      <w:r w:rsidRPr="000F5575">
        <w:rPr>
          <w:rFonts w:ascii="Arial" w:eastAsia="Times New Roman" w:hAnsi="Arial" w:cs="Arial"/>
          <w:color w:val="000000"/>
          <w:lang w:val="en-AU"/>
        </w:rPr>
        <w:t xml:space="preserve"> persons to discrimination and may require them to constantly explain their gender at every situation that requires proof of identification (for example, purchasing alcohol</w:t>
      </w:r>
      <w:r w:rsidR="00A47575" w:rsidRPr="000F5575">
        <w:rPr>
          <w:rFonts w:ascii="Arial" w:eastAsia="Times New Roman" w:hAnsi="Arial" w:cs="Arial"/>
          <w:color w:val="000000"/>
          <w:lang w:val="en-AU"/>
        </w:rPr>
        <w:t xml:space="preserve"> or applying for </w:t>
      </w:r>
      <w:r w:rsidR="00412738" w:rsidRPr="000F5575">
        <w:rPr>
          <w:rFonts w:ascii="Arial" w:eastAsia="Times New Roman" w:hAnsi="Arial" w:cs="Arial"/>
          <w:color w:val="000000"/>
          <w:lang w:val="en-AU"/>
        </w:rPr>
        <w:t>licences</w:t>
      </w:r>
      <w:r w:rsidRPr="000F5575">
        <w:rPr>
          <w:rFonts w:ascii="Arial" w:eastAsia="Times New Roman" w:hAnsi="Arial" w:cs="Arial"/>
          <w:color w:val="000000"/>
          <w:lang w:val="en-AU"/>
        </w:rPr>
        <w:t>)</w:t>
      </w:r>
      <w:r w:rsidR="007504D6">
        <w:rPr>
          <w:rStyle w:val="FootnoteReference"/>
          <w:rFonts w:ascii="Arial" w:eastAsia="Times New Roman" w:hAnsi="Arial" w:cs="Arial"/>
          <w:color w:val="000000"/>
          <w:lang w:val="en-AU"/>
        </w:rPr>
        <w:footnoteReference w:id="35"/>
      </w:r>
      <w:r w:rsidRPr="000F5575">
        <w:rPr>
          <w:rFonts w:ascii="Arial" w:eastAsia="Times New Roman" w:hAnsi="Arial" w:cs="Arial"/>
          <w:color w:val="000000"/>
          <w:lang w:val="en-AU"/>
        </w:rPr>
        <w:t>.</w:t>
      </w:r>
    </w:p>
    <w:p w14:paraId="4BCE312F" w14:textId="77777777" w:rsidR="007237BC" w:rsidRPr="000F5575" w:rsidRDefault="007237BC" w:rsidP="0082207E">
      <w:pPr>
        <w:spacing w:line="360" w:lineRule="auto"/>
        <w:jc w:val="both"/>
        <w:rPr>
          <w:rFonts w:ascii="Arial" w:eastAsia="Times New Roman" w:hAnsi="Arial" w:cs="Arial"/>
          <w:lang w:val="en-AU"/>
        </w:rPr>
      </w:pPr>
    </w:p>
    <w:p w14:paraId="4041C5D8" w14:textId="513A7315" w:rsidR="007237BC" w:rsidRPr="000F5575" w:rsidRDefault="007237BC" w:rsidP="0082207E">
      <w:pPr>
        <w:spacing w:line="360" w:lineRule="auto"/>
        <w:jc w:val="both"/>
        <w:rPr>
          <w:rFonts w:ascii="Arial" w:eastAsia="Times New Roman" w:hAnsi="Arial" w:cs="Arial"/>
          <w:lang w:val="en-AU"/>
        </w:rPr>
      </w:pPr>
      <w:r w:rsidRPr="000F5575">
        <w:rPr>
          <w:rFonts w:ascii="Arial" w:eastAsia="Times New Roman" w:hAnsi="Arial" w:cs="Arial"/>
          <w:color w:val="000000"/>
          <w:lang w:val="en-AU"/>
        </w:rPr>
        <w:t>This can be exhausting and potentially dangerous as it requires individuals to constantly explain why their gender markers do not match their expression. It then opens up the possibility for other</w:t>
      </w:r>
      <w:r w:rsidR="00A90EAA" w:rsidRPr="000F5575">
        <w:rPr>
          <w:rFonts w:ascii="Arial" w:eastAsia="Times New Roman" w:hAnsi="Arial" w:cs="Arial"/>
          <w:color w:val="000000"/>
          <w:lang w:val="en-AU"/>
        </w:rPr>
        <w:t>s to discriminate against trans and gender diverse</w:t>
      </w:r>
      <w:r w:rsidRPr="000F5575">
        <w:rPr>
          <w:rFonts w:ascii="Arial" w:eastAsia="Times New Roman" w:hAnsi="Arial" w:cs="Arial"/>
          <w:color w:val="000000"/>
          <w:lang w:val="en-AU"/>
        </w:rPr>
        <w:t>.</w:t>
      </w:r>
    </w:p>
    <w:p w14:paraId="364FCD48" w14:textId="1149A69F" w:rsidR="00C45E02" w:rsidRPr="000F5575" w:rsidRDefault="00C45E02" w:rsidP="0082207E">
      <w:pPr>
        <w:spacing w:line="360" w:lineRule="auto"/>
        <w:jc w:val="both"/>
        <w:rPr>
          <w:rFonts w:ascii="Arial" w:eastAsia="Times New Roman" w:hAnsi="Arial" w:cs="Arial"/>
          <w:lang w:val="en-AU"/>
        </w:rPr>
      </w:pPr>
    </w:p>
    <w:p w14:paraId="2E830685" w14:textId="2F0A1E41" w:rsidR="007237BC" w:rsidRPr="000F5575" w:rsidRDefault="007237BC" w:rsidP="0082207E">
      <w:pPr>
        <w:spacing w:line="360" w:lineRule="auto"/>
        <w:jc w:val="both"/>
        <w:rPr>
          <w:rFonts w:ascii="Arial" w:eastAsia="Times New Roman" w:hAnsi="Arial" w:cs="Arial"/>
          <w:lang w:val="en-AU"/>
        </w:rPr>
      </w:pPr>
      <w:r w:rsidRPr="000F5575">
        <w:rPr>
          <w:rFonts w:ascii="Arial" w:eastAsia="Times New Roman" w:hAnsi="Arial" w:cs="Arial"/>
          <w:color w:val="000000"/>
          <w:lang w:val="en-AU"/>
        </w:rPr>
        <w:t xml:space="preserve">Thirdly, a gender marker system does not accurately capture the diverse and complex nature of gender or sex. Whilst the option of changing gender markers provides intersex, trans and </w:t>
      </w:r>
      <w:r w:rsidR="00A90EAA" w:rsidRPr="000F5575">
        <w:rPr>
          <w:rFonts w:ascii="Arial" w:eastAsia="Times New Roman" w:hAnsi="Arial" w:cs="Arial"/>
          <w:color w:val="000000"/>
          <w:lang w:val="en-AU"/>
        </w:rPr>
        <w:t xml:space="preserve">gender diverse </w:t>
      </w:r>
      <w:r w:rsidRPr="000F5575">
        <w:rPr>
          <w:rFonts w:ascii="Arial" w:eastAsia="Times New Roman" w:hAnsi="Arial" w:cs="Arial"/>
          <w:color w:val="000000"/>
          <w:lang w:val="en-AU"/>
        </w:rPr>
        <w:t>people with the opportunity to the correct gender marker it is an unnecessary and costly process. The available options of male, female and X may be appropriate for some people but do not capture th</w:t>
      </w:r>
      <w:r w:rsidR="007504D6">
        <w:rPr>
          <w:rFonts w:ascii="Arial" w:eastAsia="Times New Roman" w:hAnsi="Arial" w:cs="Arial"/>
          <w:color w:val="000000"/>
          <w:lang w:val="en-AU"/>
        </w:rPr>
        <w:t>e</w:t>
      </w:r>
      <w:r w:rsidRPr="000F5575">
        <w:rPr>
          <w:rFonts w:ascii="Arial" w:eastAsia="Times New Roman" w:hAnsi="Arial" w:cs="Arial"/>
          <w:color w:val="000000"/>
          <w:lang w:val="en-AU"/>
        </w:rPr>
        <w:t xml:space="preserve"> variation that exists amongst people.</w:t>
      </w:r>
    </w:p>
    <w:p w14:paraId="739DDB1A" w14:textId="77777777" w:rsidR="007237BC" w:rsidRPr="000F5575" w:rsidRDefault="007237BC" w:rsidP="0082207E">
      <w:pPr>
        <w:spacing w:line="360" w:lineRule="auto"/>
        <w:jc w:val="both"/>
        <w:rPr>
          <w:rFonts w:ascii="Arial" w:eastAsia="Times New Roman" w:hAnsi="Arial" w:cs="Arial"/>
          <w:lang w:val="en-AU"/>
        </w:rPr>
      </w:pPr>
    </w:p>
    <w:p w14:paraId="09EB7CE5" w14:textId="34F3C666" w:rsidR="007237BC" w:rsidRPr="000F5575" w:rsidRDefault="007237BC" w:rsidP="0082207E">
      <w:pPr>
        <w:spacing w:line="360" w:lineRule="auto"/>
        <w:jc w:val="both"/>
        <w:rPr>
          <w:rFonts w:ascii="Arial" w:eastAsia="Times New Roman" w:hAnsi="Arial" w:cs="Arial"/>
          <w:lang w:val="en-AU"/>
        </w:rPr>
      </w:pPr>
      <w:r w:rsidRPr="000F5575">
        <w:rPr>
          <w:rFonts w:ascii="Arial" w:eastAsia="Times New Roman" w:hAnsi="Arial" w:cs="Arial"/>
          <w:color w:val="000000"/>
          <w:lang w:val="en-AU"/>
        </w:rPr>
        <w:lastRenderedPageBreak/>
        <w:t>This has a number of implications. It assumes that people can be classified into one of three categories. However, as gender and sex are complex and do not fit this system, gender markers can provide incorrect information (for example, a person who does not know their intersex status). As such, gender markers become redundant. The relevant information on identification (</w:t>
      </w:r>
      <w:r w:rsidR="00BA3C12">
        <w:rPr>
          <w:rFonts w:ascii="Arial" w:eastAsia="Times New Roman" w:hAnsi="Arial" w:cs="Arial"/>
          <w:color w:val="000000"/>
          <w:lang w:val="en-AU"/>
        </w:rPr>
        <w:t>i.e.</w:t>
      </w:r>
      <w:r w:rsidRPr="000F5575">
        <w:rPr>
          <w:rFonts w:ascii="Arial" w:eastAsia="Times New Roman" w:hAnsi="Arial" w:cs="Arial"/>
          <w:color w:val="000000"/>
          <w:lang w:val="en-AU"/>
        </w:rPr>
        <w:t xml:space="preserve"> photo) </w:t>
      </w:r>
      <w:r w:rsidR="007504D6">
        <w:rPr>
          <w:rFonts w:ascii="Arial" w:eastAsia="Times New Roman" w:hAnsi="Arial" w:cs="Arial"/>
          <w:color w:val="000000"/>
          <w:lang w:val="en-AU"/>
        </w:rPr>
        <w:t>is</w:t>
      </w:r>
      <w:r w:rsidRPr="000F5575">
        <w:rPr>
          <w:rFonts w:ascii="Arial" w:eastAsia="Times New Roman" w:hAnsi="Arial" w:cs="Arial"/>
          <w:color w:val="000000"/>
          <w:lang w:val="en-AU"/>
        </w:rPr>
        <w:t xml:space="preserve"> not impacted by the presence of a gender marker.</w:t>
      </w:r>
    </w:p>
    <w:p w14:paraId="2A2307D4" w14:textId="5189E785" w:rsidR="004366F7" w:rsidRPr="000F5575" w:rsidRDefault="004366F7" w:rsidP="0082207E">
      <w:pPr>
        <w:spacing w:line="360" w:lineRule="auto"/>
        <w:jc w:val="both"/>
        <w:rPr>
          <w:rFonts w:ascii="Arial" w:eastAsia="Times New Roman" w:hAnsi="Arial" w:cs="Arial"/>
          <w:color w:val="000000"/>
          <w:lang w:val="en-AU"/>
        </w:rPr>
      </w:pPr>
    </w:p>
    <w:p w14:paraId="40CB130A" w14:textId="3283B747" w:rsidR="007237BC" w:rsidRPr="000F5575" w:rsidRDefault="007237BC" w:rsidP="0082207E">
      <w:pPr>
        <w:spacing w:line="360" w:lineRule="auto"/>
        <w:jc w:val="both"/>
        <w:rPr>
          <w:rFonts w:ascii="Arial" w:eastAsia="Times New Roman" w:hAnsi="Arial" w:cs="Arial"/>
          <w:lang w:val="en-AU"/>
        </w:rPr>
      </w:pPr>
      <w:r w:rsidRPr="000F5575">
        <w:rPr>
          <w:rFonts w:ascii="Arial" w:eastAsia="Times New Roman" w:hAnsi="Arial" w:cs="Arial"/>
          <w:color w:val="000000"/>
          <w:lang w:val="en-AU"/>
        </w:rPr>
        <w:t>If gender markers do not provide useful and relevant information in identifying an individual</w:t>
      </w:r>
      <w:r w:rsidR="00B92C83" w:rsidRPr="000F5575">
        <w:rPr>
          <w:rFonts w:ascii="Arial" w:eastAsia="Times New Roman" w:hAnsi="Arial" w:cs="Arial"/>
          <w:color w:val="000000"/>
          <w:lang w:val="en-AU"/>
        </w:rPr>
        <w:t>,</w:t>
      </w:r>
      <w:r w:rsidRPr="000F5575">
        <w:rPr>
          <w:rFonts w:ascii="Arial" w:eastAsia="Times New Roman" w:hAnsi="Arial" w:cs="Arial"/>
          <w:color w:val="000000"/>
          <w:lang w:val="en-AU"/>
        </w:rPr>
        <w:t xml:space="preserve"> are they necessary? Other data collection activities such as the Census already record relevant gender identity information and there is no requirement for this information to be gathered at other times (e.g. entry to a bar).</w:t>
      </w:r>
    </w:p>
    <w:p w14:paraId="49A62F03" w14:textId="021AF018" w:rsidR="007237BC" w:rsidRPr="000F5575" w:rsidRDefault="007237BC" w:rsidP="0082207E">
      <w:pPr>
        <w:spacing w:line="360" w:lineRule="auto"/>
        <w:jc w:val="both"/>
        <w:rPr>
          <w:rFonts w:ascii="Arial" w:eastAsia="Times New Roman" w:hAnsi="Arial" w:cs="Arial"/>
          <w:lang w:val="en-AU"/>
        </w:rPr>
      </w:pPr>
    </w:p>
    <w:p w14:paraId="076671C4" w14:textId="2AAB1CCC" w:rsidR="007237BC" w:rsidRPr="000F5575" w:rsidRDefault="007237BC" w:rsidP="0082207E">
      <w:pPr>
        <w:spacing w:line="360" w:lineRule="auto"/>
        <w:jc w:val="both"/>
        <w:rPr>
          <w:rFonts w:ascii="Arial" w:eastAsia="Times New Roman" w:hAnsi="Arial" w:cs="Arial"/>
          <w:lang w:val="en-AU"/>
        </w:rPr>
      </w:pPr>
      <w:r w:rsidRPr="000F5575">
        <w:rPr>
          <w:rFonts w:ascii="Arial" w:eastAsia="Times New Roman" w:hAnsi="Arial" w:cs="Arial"/>
          <w:color w:val="000000"/>
          <w:lang w:val="en-AU"/>
        </w:rPr>
        <w:t xml:space="preserve">Requiring sex markers on forms </w:t>
      </w:r>
      <w:r w:rsidR="00B92C83" w:rsidRPr="000F5575">
        <w:rPr>
          <w:rFonts w:ascii="Arial" w:eastAsia="Times New Roman" w:hAnsi="Arial" w:cs="Arial"/>
          <w:color w:val="000000"/>
          <w:lang w:val="en-AU"/>
        </w:rPr>
        <w:t xml:space="preserve">of </w:t>
      </w:r>
      <w:r w:rsidRPr="000F5575">
        <w:rPr>
          <w:rFonts w:ascii="Arial" w:eastAsia="Times New Roman" w:hAnsi="Arial" w:cs="Arial"/>
          <w:color w:val="000000"/>
          <w:lang w:val="en-AU"/>
        </w:rPr>
        <w:t>identification is an invasive and unhelpful practice. Rather than providing relevant and important identification information</w:t>
      </w:r>
      <w:r w:rsidR="00B92C83" w:rsidRPr="000F5575">
        <w:rPr>
          <w:rFonts w:ascii="Arial" w:eastAsia="Times New Roman" w:hAnsi="Arial" w:cs="Arial"/>
          <w:color w:val="000000"/>
          <w:lang w:val="en-AU"/>
        </w:rPr>
        <w:t>,</w:t>
      </w:r>
      <w:r w:rsidRPr="000F5575">
        <w:rPr>
          <w:rFonts w:ascii="Arial" w:eastAsia="Times New Roman" w:hAnsi="Arial" w:cs="Arial"/>
          <w:color w:val="000000"/>
          <w:lang w:val="en-AU"/>
        </w:rPr>
        <w:t xml:space="preserve"> it simply opens up trans and </w:t>
      </w:r>
      <w:r w:rsidR="00A90EAA" w:rsidRPr="000F5575">
        <w:rPr>
          <w:rFonts w:ascii="Arial" w:eastAsia="Times New Roman" w:hAnsi="Arial" w:cs="Arial"/>
          <w:color w:val="000000"/>
          <w:lang w:val="en-AU"/>
        </w:rPr>
        <w:t xml:space="preserve">gender diverse </w:t>
      </w:r>
      <w:r w:rsidR="007504D6">
        <w:rPr>
          <w:rFonts w:ascii="Arial" w:eastAsia="Times New Roman" w:hAnsi="Arial" w:cs="Arial"/>
          <w:color w:val="000000"/>
          <w:lang w:val="en-AU"/>
        </w:rPr>
        <w:t>people</w:t>
      </w:r>
      <w:r w:rsidRPr="000F5575">
        <w:rPr>
          <w:rFonts w:ascii="Arial" w:eastAsia="Times New Roman" w:hAnsi="Arial" w:cs="Arial"/>
          <w:color w:val="000000"/>
          <w:lang w:val="en-AU"/>
        </w:rPr>
        <w:t xml:space="preserve"> to discrimination and forces them to constantly justify their gender</w:t>
      </w:r>
      <w:r w:rsidR="007504D6">
        <w:rPr>
          <w:rStyle w:val="FootnoteReference"/>
          <w:rFonts w:ascii="Arial" w:eastAsia="Times New Roman" w:hAnsi="Arial" w:cs="Arial"/>
          <w:color w:val="000000"/>
          <w:lang w:val="en-AU"/>
        </w:rPr>
        <w:footnoteReference w:id="36"/>
      </w:r>
      <w:r w:rsidRPr="000F5575">
        <w:rPr>
          <w:rFonts w:ascii="Arial" w:eastAsia="Times New Roman" w:hAnsi="Arial" w:cs="Arial"/>
          <w:color w:val="000000"/>
          <w:lang w:val="en-AU"/>
        </w:rPr>
        <w:t xml:space="preserve">. Removal of sex markers is an important way to show support for trans, intersex and </w:t>
      </w:r>
      <w:r w:rsidR="00A90EAA" w:rsidRPr="000F5575">
        <w:rPr>
          <w:rFonts w:ascii="Arial" w:eastAsia="Times New Roman" w:hAnsi="Arial" w:cs="Arial"/>
          <w:color w:val="000000"/>
          <w:lang w:val="en-AU"/>
        </w:rPr>
        <w:t>gender diverse</w:t>
      </w:r>
      <w:r w:rsidRPr="000F5575">
        <w:rPr>
          <w:rFonts w:ascii="Arial" w:eastAsia="Times New Roman" w:hAnsi="Arial" w:cs="Arial"/>
          <w:color w:val="000000"/>
          <w:lang w:val="en-AU"/>
        </w:rPr>
        <w:t xml:space="preserve"> persons</w:t>
      </w:r>
      <w:r w:rsidR="00721CC3">
        <w:rPr>
          <w:rStyle w:val="FootnoteReference"/>
          <w:rFonts w:ascii="Arial" w:eastAsia="Times New Roman" w:hAnsi="Arial" w:cs="Arial"/>
          <w:color w:val="000000"/>
          <w:lang w:val="en-AU"/>
        </w:rPr>
        <w:footnoteReference w:id="37"/>
      </w:r>
      <w:r w:rsidRPr="000F5575">
        <w:rPr>
          <w:rFonts w:ascii="Arial" w:eastAsia="Times New Roman" w:hAnsi="Arial" w:cs="Arial"/>
          <w:color w:val="000000"/>
          <w:lang w:val="en-AU"/>
        </w:rPr>
        <w:t xml:space="preserve">. It is also a way to protect the privacy of all Western Australians. </w:t>
      </w:r>
    </w:p>
    <w:p w14:paraId="781106B7" w14:textId="77777777" w:rsidR="004366F7" w:rsidRPr="000F5575" w:rsidRDefault="004366F7" w:rsidP="0082207E">
      <w:pPr>
        <w:spacing w:line="360" w:lineRule="auto"/>
        <w:jc w:val="both"/>
        <w:rPr>
          <w:rFonts w:ascii="Arial" w:eastAsia="Times New Roman" w:hAnsi="Arial" w:cs="Arial"/>
          <w:color w:val="000000"/>
          <w:lang w:val="en-AU"/>
        </w:rPr>
      </w:pPr>
    </w:p>
    <w:p w14:paraId="37095A9D" w14:textId="79232513" w:rsidR="00DE2B65" w:rsidRPr="000F5575" w:rsidRDefault="00412738" w:rsidP="0082207E">
      <w:pPr>
        <w:spacing w:line="360" w:lineRule="auto"/>
        <w:jc w:val="both"/>
        <w:rPr>
          <w:rFonts w:ascii="Arial" w:eastAsia="Times New Roman" w:hAnsi="Arial" w:cs="Arial"/>
          <w:color w:val="000000"/>
          <w:lang w:val="en-AU"/>
        </w:rPr>
      </w:pPr>
      <w:r w:rsidRPr="000F5575">
        <w:rPr>
          <w:rFonts w:ascii="Arial" w:eastAsia="Times New Roman" w:hAnsi="Arial" w:cs="Arial"/>
          <w:color w:val="000000"/>
          <w:lang w:val="en-AU"/>
        </w:rPr>
        <w:t xml:space="preserve">If gender markers are to be kept on documentation however, </w:t>
      </w:r>
      <w:r w:rsidR="00C45E02" w:rsidRPr="000F5575">
        <w:rPr>
          <w:rFonts w:ascii="Arial" w:eastAsia="Times New Roman" w:hAnsi="Arial" w:cs="Arial"/>
          <w:color w:val="000000"/>
          <w:lang w:val="en-AU"/>
        </w:rPr>
        <w:t>YPN would promote a model of self-identification that recognises the autonomy of trans</w:t>
      </w:r>
      <w:r w:rsidR="00A90EAA" w:rsidRPr="000F5575">
        <w:rPr>
          <w:rFonts w:ascii="Arial" w:eastAsia="Times New Roman" w:hAnsi="Arial" w:cs="Arial"/>
          <w:color w:val="000000"/>
          <w:lang w:val="en-AU"/>
        </w:rPr>
        <w:t xml:space="preserve"> and gender diverse</w:t>
      </w:r>
      <w:r w:rsidR="00C45E02" w:rsidRPr="000F5575">
        <w:rPr>
          <w:rFonts w:ascii="Arial" w:eastAsia="Times New Roman" w:hAnsi="Arial" w:cs="Arial"/>
          <w:color w:val="000000"/>
          <w:lang w:val="en-AU"/>
        </w:rPr>
        <w:t xml:space="preserve"> </w:t>
      </w:r>
      <w:r w:rsidR="00C45E02" w:rsidRPr="0082207E">
        <w:rPr>
          <w:rFonts w:ascii="Arial" w:eastAsia="Times New Roman" w:hAnsi="Arial" w:cs="Arial"/>
          <w:color w:val="000000"/>
          <w:lang w:val="en-AU"/>
        </w:rPr>
        <w:t xml:space="preserve">individuals to understand their own gender identity. Countries across the world, </w:t>
      </w:r>
      <w:r w:rsidR="007504D6" w:rsidRPr="0082207E">
        <w:rPr>
          <w:rFonts w:ascii="Arial" w:eastAsia="Times New Roman" w:hAnsi="Arial" w:cs="Arial"/>
          <w:color w:val="000000"/>
          <w:lang w:val="en-AU"/>
        </w:rPr>
        <w:t>including</w:t>
      </w:r>
      <w:r w:rsidR="00C45E02" w:rsidRPr="0082207E">
        <w:rPr>
          <w:rFonts w:ascii="Arial" w:eastAsia="Times New Roman" w:hAnsi="Arial" w:cs="Arial"/>
          <w:color w:val="000000"/>
          <w:lang w:val="en-AU"/>
        </w:rPr>
        <w:t xml:space="preserve"> Portugal, Malta, Norway, Denmark, Ireland and Belgium, all employ this model to great success</w:t>
      </w:r>
      <w:r w:rsidR="007504D6" w:rsidRPr="0082207E">
        <w:rPr>
          <w:rStyle w:val="FootnoteReference"/>
          <w:rFonts w:ascii="Arial" w:eastAsia="Times New Roman" w:hAnsi="Arial" w:cs="Arial"/>
          <w:color w:val="000000"/>
          <w:lang w:val="en-AU"/>
        </w:rPr>
        <w:footnoteReference w:id="38"/>
      </w:r>
      <w:r w:rsidR="00C45E02" w:rsidRPr="0082207E">
        <w:rPr>
          <w:rFonts w:ascii="Arial" w:eastAsia="Times New Roman" w:hAnsi="Arial" w:cs="Arial"/>
          <w:color w:val="000000"/>
          <w:lang w:val="en-AU"/>
        </w:rPr>
        <w:t>.</w:t>
      </w:r>
      <w:r w:rsidR="00C45E02" w:rsidRPr="000F5575">
        <w:rPr>
          <w:rFonts w:ascii="Arial" w:eastAsia="Times New Roman" w:hAnsi="Arial" w:cs="Arial"/>
          <w:color w:val="000000"/>
          <w:lang w:val="en-AU"/>
        </w:rPr>
        <w:t xml:space="preserve"> </w:t>
      </w:r>
    </w:p>
    <w:p w14:paraId="5ED3775B" w14:textId="77777777" w:rsidR="00DE2B65" w:rsidRPr="000F5575" w:rsidRDefault="00DE2B65" w:rsidP="0082207E">
      <w:pPr>
        <w:spacing w:line="360" w:lineRule="auto"/>
        <w:jc w:val="both"/>
        <w:rPr>
          <w:rFonts w:ascii="Arial" w:eastAsia="Times New Roman" w:hAnsi="Arial" w:cs="Arial"/>
          <w:color w:val="000000"/>
          <w:lang w:val="en-AU"/>
        </w:rPr>
      </w:pPr>
    </w:p>
    <w:p w14:paraId="5893A73E" w14:textId="750BC00C" w:rsidR="00C45E02" w:rsidRPr="000F5575" w:rsidRDefault="00C45E02" w:rsidP="0082207E">
      <w:pPr>
        <w:spacing w:line="360" w:lineRule="auto"/>
        <w:jc w:val="both"/>
        <w:rPr>
          <w:rFonts w:ascii="Arial" w:eastAsia="Times New Roman" w:hAnsi="Arial" w:cs="Arial"/>
          <w:color w:val="000000"/>
          <w:lang w:val="en-AU"/>
        </w:rPr>
      </w:pPr>
      <w:r w:rsidRPr="000F5575">
        <w:rPr>
          <w:rFonts w:ascii="Arial" w:eastAsia="Times New Roman" w:hAnsi="Arial" w:cs="Arial"/>
          <w:color w:val="000000"/>
          <w:lang w:val="en-AU"/>
        </w:rPr>
        <w:t>The process of identifying your gender is a complex and intimate process that should be respected and should not be up for the scrutiny of any other individual.</w:t>
      </w:r>
      <w:r w:rsidR="00DE2B65" w:rsidRPr="000F5575">
        <w:rPr>
          <w:rFonts w:ascii="Arial" w:eastAsia="Times New Roman" w:hAnsi="Arial" w:cs="Arial"/>
          <w:color w:val="000000"/>
          <w:lang w:val="en-AU"/>
        </w:rPr>
        <w:t xml:space="preserve"> </w:t>
      </w:r>
      <w:r w:rsidRPr="000F5575">
        <w:rPr>
          <w:rFonts w:ascii="Arial" w:eastAsia="Times New Roman" w:hAnsi="Arial" w:cs="Arial"/>
          <w:color w:val="000000"/>
          <w:lang w:val="en-AU"/>
        </w:rPr>
        <w:t>If a person feels that their gender assigned at birth doesn’t matc</w:t>
      </w:r>
      <w:r w:rsidR="00B92C83" w:rsidRPr="000F5575">
        <w:rPr>
          <w:rFonts w:ascii="Arial" w:eastAsia="Times New Roman" w:hAnsi="Arial" w:cs="Arial"/>
          <w:color w:val="000000"/>
          <w:lang w:val="en-AU"/>
        </w:rPr>
        <w:t>h the gender they know they are,</w:t>
      </w:r>
      <w:r w:rsidRPr="000F5575">
        <w:rPr>
          <w:rFonts w:ascii="Arial" w:eastAsia="Times New Roman" w:hAnsi="Arial" w:cs="Arial"/>
          <w:color w:val="000000"/>
          <w:lang w:val="en-AU"/>
        </w:rPr>
        <w:t xml:space="preserve"> they should be free to legally identify as said gender. </w:t>
      </w:r>
    </w:p>
    <w:p w14:paraId="3383D642" w14:textId="77777777" w:rsidR="00C45E02" w:rsidRPr="000F5575" w:rsidRDefault="00C45E02" w:rsidP="0082207E">
      <w:pPr>
        <w:spacing w:line="360" w:lineRule="auto"/>
        <w:jc w:val="both"/>
        <w:rPr>
          <w:rFonts w:ascii="Arial" w:eastAsia="Times New Roman" w:hAnsi="Arial" w:cs="Arial"/>
          <w:lang w:val="en-AU"/>
        </w:rPr>
      </w:pPr>
    </w:p>
    <w:p w14:paraId="79D1EB23" w14:textId="68E868CC" w:rsidR="003400F8" w:rsidRPr="000F5575" w:rsidRDefault="00C45E02" w:rsidP="0082207E">
      <w:pPr>
        <w:spacing w:line="360" w:lineRule="auto"/>
        <w:jc w:val="both"/>
        <w:rPr>
          <w:rFonts w:ascii="Arial" w:eastAsia="Times New Roman" w:hAnsi="Arial" w:cs="Arial"/>
          <w:color w:val="000000"/>
          <w:lang w:val="en-AU"/>
        </w:rPr>
      </w:pPr>
      <w:r w:rsidRPr="000F5575">
        <w:rPr>
          <w:rFonts w:ascii="Arial" w:eastAsia="Times New Roman" w:hAnsi="Arial" w:cs="Arial"/>
          <w:color w:val="000000"/>
          <w:lang w:val="en-AU"/>
        </w:rPr>
        <w:lastRenderedPageBreak/>
        <w:t>The majority of respondents to the YPN survey supported a self-identification process. Many noted that they thought the process should be the same as having a leg</w:t>
      </w:r>
      <w:r w:rsidR="003400F8" w:rsidRPr="000F5575">
        <w:rPr>
          <w:rFonts w:ascii="Arial" w:eastAsia="Times New Roman" w:hAnsi="Arial" w:cs="Arial"/>
          <w:color w:val="000000"/>
          <w:lang w:val="en-AU"/>
        </w:rPr>
        <w:t xml:space="preserve">al name change. It was clear from the survey that respondents </w:t>
      </w:r>
      <w:r w:rsidR="00DE2B65" w:rsidRPr="000F5575">
        <w:rPr>
          <w:rFonts w:ascii="Arial" w:eastAsia="Times New Roman" w:hAnsi="Arial" w:cs="Arial"/>
          <w:color w:val="000000"/>
          <w:lang w:val="en-AU"/>
        </w:rPr>
        <w:t>thought it important that</w:t>
      </w:r>
      <w:r w:rsidR="003400F8" w:rsidRPr="000F5575">
        <w:rPr>
          <w:rFonts w:ascii="Arial" w:eastAsia="Times New Roman" w:hAnsi="Arial" w:cs="Arial"/>
          <w:color w:val="000000"/>
          <w:lang w:val="en-AU"/>
        </w:rPr>
        <w:t xml:space="preserve"> this process </w:t>
      </w:r>
      <w:r w:rsidR="00DE2B65" w:rsidRPr="000F5575">
        <w:rPr>
          <w:rFonts w:ascii="Arial" w:eastAsia="Times New Roman" w:hAnsi="Arial" w:cs="Arial"/>
          <w:color w:val="000000"/>
          <w:lang w:val="en-AU"/>
        </w:rPr>
        <w:t>was</w:t>
      </w:r>
      <w:r w:rsidR="003400F8" w:rsidRPr="000F5575">
        <w:rPr>
          <w:rFonts w:ascii="Arial" w:eastAsia="Times New Roman" w:hAnsi="Arial" w:cs="Arial"/>
          <w:color w:val="000000"/>
          <w:lang w:val="en-AU"/>
        </w:rPr>
        <w:t xml:space="preserve"> as simple as possible, and that the current lengthy and bureaucratic process had a detrimental effect on their mental health.  </w:t>
      </w:r>
    </w:p>
    <w:p w14:paraId="651DDDB1" w14:textId="77777777" w:rsidR="003400F8" w:rsidRPr="000F5575" w:rsidRDefault="003400F8" w:rsidP="0082207E">
      <w:pPr>
        <w:spacing w:line="360" w:lineRule="auto"/>
        <w:jc w:val="both"/>
        <w:rPr>
          <w:rFonts w:ascii="Arial" w:eastAsia="Times New Roman" w:hAnsi="Arial" w:cs="Arial"/>
          <w:color w:val="000000"/>
          <w:lang w:val="en-AU"/>
        </w:rPr>
      </w:pPr>
    </w:p>
    <w:p w14:paraId="45CEB7AD" w14:textId="607D16AC" w:rsidR="003400F8" w:rsidRPr="000F5575" w:rsidRDefault="003400F8" w:rsidP="0082207E">
      <w:pPr>
        <w:shd w:val="clear" w:color="auto" w:fill="FFFFFF"/>
        <w:spacing w:line="360" w:lineRule="auto"/>
        <w:jc w:val="both"/>
        <w:rPr>
          <w:rFonts w:ascii="Arial" w:eastAsia="Times New Roman" w:hAnsi="Arial" w:cs="Arial"/>
          <w:lang w:val="en-AU" w:eastAsia="en-AU"/>
        </w:rPr>
      </w:pPr>
      <w:r w:rsidRPr="000F5575">
        <w:rPr>
          <w:rFonts w:ascii="Arial" w:eastAsia="Times New Roman" w:hAnsi="Arial" w:cs="Arial"/>
          <w:b/>
          <w:bCs/>
          <w:color w:val="000000"/>
          <w:lang w:val="en-AU" w:eastAsia="en-AU"/>
        </w:rPr>
        <w:t xml:space="preserve">Recommendation 3: </w:t>
      </w:r>
      <w:r w:rsidRPr="000F5575">
        <w:rPr>
          <w:rFonts w:ascii="Arial" w:eastAsia="Times New Roman" w:hAnsi="Arial" w:cs="Arial"/>
          <w:bCs/>
          <w:color w:val="000000"/>
          <w:lang w:val="en-AU" w:eastAsia="en-AU"/>
        </w:rPr>
        <w:t>That gender markers are removed from documentation wherever possible – including</w:t>
      </w:r>
      <w:r w:rsidRPr="000F5575">
        <w:rPr>
          <w:rFonts w:ascii="Arial" w:eastAsia="Times New Roman" w:hAnsi="Arial" w:cs="Arial"/>
          <w:bCs/>
          <w:color w:val="FF0000"/>
          <w:lang w:val="en-AU" w:eastAsia="en-AU"/>
        </w:rPr>
        <w:t xml:space="preserve"> </w:t>
      </w:r>
      <w:r w:rsidRPr="000F5575">
        <w:rPr>
          <w:rFonts w:ascii="Arial" w:eastAsia="Times New Roman" w:hAnsi="Arial" w:cs="Arial"/>
          <w:bCs/>
          <w:lang w:val="en-AU" w:eastAsia="en-AU"/>
        </w:rPr>
        <w:t>but not limited to</w:t>
      </w:r>
      <w:r w:rsidRPr="000F5575">
        <w:rPr>
          <w:rFonts w:ascii="Arial" w:eastAsia="Times New Roman" w:hAnsi="Arial" w:cs="Arial"/>
          <w:bCs/>
          <w:color w:val="000000"/>
          <w:lang w:val="en-AU" w:eastAsia="en-AU"/>
        </w:rPr>
        <w:t xml:space="preserve"> birth certificates</w:t>
      </w:r>
      <w:r w:rsidRPr="000F5575">
        <w:rPr>
          <w:rFonts w:ascii="Arial" w:eastAsia="Times New Roman" w:hAnsi="Arial" w:cs="Arial"/>
          <w:b/>
          <w:bCs/>
          <w:color w:val="000000"/>
          <w:lang w:val="en-AU" w:eastAsia="en-AU"/>
        </w:rPr>
        <w:t>.</w:t>
      </w:r>
    </w:p>
    <w:p w14:paraId="26C64822" w14:textId="77777777" w:rsidR="003400F8" w:rsidRPr="000F5575" w:rsidRDefault="003400F8" w:rsidP="0082207E">
      <w:pPr>
        <w:spacing w:line="360" w:lineRule="auto"/>
        <w:jc w:val="both"/>
        <w:rPr>
          <w:rFonts w:ascii="Arial" w:eastAsia="Times New Roman" w:hAnsi="Arial" w:cs="Arial"/>
          <w:color w:val="000000"/>
          <w:lang w:val="en-AU"/>
        </w:rPr>
      </w:pPr>
    </w:p>
    <w:p w14:paraId="1FC9FADF" w14:textId="3BDC6ABA" w:rsidR="003400F8" w:rsidRPr="000F5575" w:rsidRDefault="003400F8" w:rsidP="0082207E">
      <w:pPr>
        <w:shd w:val="clear" w:color="auto" w:fill="FFFFFF"/>
        <w:spacing w:line="360" w:lineRule="auto"/>
        <w:jc w:val="both"/>
        <w:rPr>
          <w:rFonts w:ascii="Arial" w:eastAsia="Times New Roman" w:hAnsi="Arial" w:cs="Arial"/>
          <w:b/>
          <w:bCs/>
          <w:color w:val="000000"/>
          <w:lang w:val="en-AU" w:eastAsia="en-AU"/>
        </w:rPr>
      </w:pPr>
      <w:r w:rsidRPr="000F5575">
        <w:rPr>
          <w:rFonts w:ascii="Arial" w:eastAsia="Times New Roman" w:hAnsi="Arial" w:cs="Arial"/>
          <w:b/>
          <w:bCs/>
          <w:color w:val="000000"/>
          <w:lang w:val="en-AU" w:eastAsia="en-AU"/>
        </w:rPr>
        <w:t xml:space="preserve">Recommendation 4: </w:t>
      </w:r>
      <w:r w:rsidRPr="000F5575">
        <w:rPr>
          <w:rFonts w:ascii="Arial" w:eastAsia="Times New Roman" w:hAnsi="Arial" w:cs="Arial"/>
          <w:bCs/>
          <w:color w:val="000000"/>
          <w:lang w:val="en-AU" w:eastAsia="en-AU"/>
        </w:rPr>
        <w:t>Self-identification as the sole criteria when registering a change to an individual's legal gender</w:t>
      </w:r>
      <w:r w:rsidRPr="000F5575">
        <w:rPr>
          <w:rFonts w:ascii="Arial" w:eastAsia="Times New Roman" w:hAnsi="Arial" w:cs="Arial"/>
          <w:b/>
          <w:bCs/>
          <w:color w:val="000000"/>
          <w:lang w:val="en-AU" w:eastAsia="en-AU"/>
        </w:rPr>
        <w:t>.</w:t>
      </w:r>
    </w:p>
    <w:p w14:paraId="3E0CB138" w14:textId="77777777" w:rsidR="003400F8" w:rsidRPr="000F5575" w:rsidRDefault="003400F8" w:rsidP="0082207E">
      <w:pPr>
        <w:shd w:val="clear" w:color="auto" w:fill="FFFFFF"/>
        <w:spacing w:line="360" w:lineRule="auto"/>
        <w:rPr>
          <w:rFonts w:ascii="Arial" w:eastAsia="Times New Roman" w:hAnsi="Arial" w:cs="Arial"/>
          <w:lang w:val="en-AU" w:eastAsia="en-AU"/>
        </w:rPr>
      </w:pPr>
    </w:p>
    <w:p w14:paraId="38B81333" w14:textId="76143688" w:rsidR="00BB3479" w:rsidRPr="000F5575" w:rsidRDefault="00BB3479" w:rsidP="0082207E">
      <w:pPr>
        <w:spacing w:line="360" w:lineRule="auto"/>
        <w:jc w:val="both"/>
        <w:rPr>
          <w:rFonts w:ascii="Arial" w:eastAsia="Times New Roman" w:hAnsi="Arial" w:cs="Arial"/>
          <w:color w:val="00B0F0"/>
          <w:sz w:val="28"/>
          <w:szCs w:val="28"/>
          <w:lang w:val="en-AU"/>
        </w:rPr>
      </w:pPr>
    </w:p>
    <w:p w14:paraId="356E0715" w14:textId="35A9C3CF" w:rsidR="00BB3479" w:rsidRPr="000F5575" w:rsidRDefault="00BB3479" w:rsidP="0082207E">
      <w:pPr>
        <w:spacing w:line="360" w:lineRule="auto"/>
        <w:jc w:val="center"/>
        <w:rPr>
          <w:rFonts w:ascii="Arial" w:eastAsia="Times New Roman" w:hAnsi="Arial" w:cs="Arial"/>
          <w:i/>
          <w:color w:val="000000" w:themeColor="text1"/>
          <w:spacing w:val="10"/>
          <w:szCs w:val="20"/>
        </w:rPr>
      </w:pPr>
      <w:r w:rsidRPr="000F5575">
        <w:rPr>
          <w:rFonts w:ascii="Arial" w:eastAsia="Times New Roman" w:hAnsi="Arial" w:cs="Arial"/>
          <w:i/>
          <w:color w:val="000000" w:themeColor="text1"/>
          <w:spacing w:val="10"/>
          <w:szCs w:val="20"/>
        </w:rPr>
        <w:t>“It should be easier definitely, again because the lengthy process of trying to change your legal gender can be extremely detrimental to your mental health. You should be able to go to the Department of Births, Deaths and Marriages and file a form and that be the end of it.”</w:t>
      </w:r>
      <w:r w:rsidRPr="000F5575">
        <w:rPr>
          <w:rFonts w:ascii="Arial" w:eastAsia="Times New Roman" w:hAnsi="Arial" w:cs="Arial"/>
          <w:color w:val="000000" w:themeColor="text1"/>
          <w:spacing w:val="10"/>
          <w:szCs w:val="20"/>
        </w:rPr>
        <w:t xml:space="preserve"> – Anonymous</w:t>
      </w:r>
    </w:p>
    <w:p w14:paraId="2B7E8381" w14:textId="77777777" w:rsidR="00BB3479" w:rsidRPr="000F5575" w:rsidRDefault="00BB3479" w:rsidP="0082207E">
      <w:pPr>
        <w:spacing w:line="360" w:lineRule="auto"/>
        <w:jc w:val="center"/>
        <w:rPr>
          <w:rFonts w:ascii="Arial" w:eastAsia="Times New Roman" w:hAnsi="Arial" w:cs="Arial"/>
          <w:i/>
          <w:color w:val="000000" w:themeColor="text1"/>
          <w:spacing w:val="10"/>
          <w:szCs w:val="20"/>
        </w:rPr>
      </w:pPr>
    </w:p>
    <w:p w14:paraId="62E510EE" w14:textId="5E03D859" w:rsidR="00BB3479" w:rsidRPr="000F5575" w:rsidRDefault="00BB3479" w:rsidP="0082207E">
      <w:pPr>
        <w:spacing w:line="360" w:lineRule="auto"/>
        <w:jc w:val="center"/>
        <w:rPr>
          <w:rFonts w:ascii="Arial" w:eastAsia="Times New Roman" w:hAnsi="Arial" w:cs="Arial"/>
          <w:i/>
          <w:color w:val="000000" w:themeColor="text1"/>
          <w:spacing w:val="10"/>
          <w:szCs w:val="20"/>
        </w:rPr>
      </w:pPr>
      <w:r w:rsidRPr="000F5575">
        <w:rPr>
          <w:rFonts w:ascii="Arial" w:eastAsia="Times New Roman" w:hAnsi="Arial" w:cs="Arial"/>
          <w:i/>
          <w:color w:val="000000" w:themeColor="text1"/>
          <w:spacing w:val="10"/>
          <w:szCs w:val="20"/>
        </w:rPr>
        <w:t>“Submitting an application, no requirement for medical treatment or surgical intervention and no fee. This would make the whole process so much less traumatic and more attainable for all trans/GNC people in WA including myself.”</w:t>
      </w:r>
      <w:r w:rsidR="006001F8" w:rsidRPr="000F5575">
        <w:rPr>
          <w:rFonts w:ascii="Arial" w:eastAsia="Times New Roman" w:hAnsi="Arial" w:cs="Arial"/>
          <w:color w:val="000000" w:themeColor="text1"/>
          <w:spacing w:val="10"/>
          <w:szCs w:val="20"/>
        </w:rPr>
        <w:t xml:space="preserve"> – </w:t>
      </w:r>
      <w:r w:rsidRPr="000F5575">
        <w:rPr>
          <w:rFonts w:ascii="Arial" w:eastAsia="Times New Roman" w:hAnsi="Arial" w:cs="Arial"/>
          <w:color w:val="000000" w:themeColor="text1"/>
          <w:spacing w:val="10"/>
          <w:szCs w:val="20"/>
        </w:rPr>
        <w:t>23, Bridgetown</w:t>
      </w:r>
    </w:p>
    <w:p w14:paraId="08C76A1C" w14:textId="77777777" w:rsidR="00BB3479" w:rsidRPr="000F5575" w:rsidRDefault="00BB3479" w:rsidP="0082207E">
      <w:pPr>
        <w:spacing w:line="360" w:lineRule="auto"/>
        <w:jc w:val="center"/>
        <w:rPr>
          <w:rFonts w:ascii="Arial" w:eastAsia="Times New Roman" w:hAnsi="Arial" w:cs="Arial"/>
          <w:i/>
          <w:color w:val="000000" w:themeColor="text1"/>
          <w:spacing w:val="10"/>
          <w:szCs w:val="20"/>
        </w:rPr>
      </w:pPr>
    </w:p>
    <w:p w14:paraId="2343D81F" w14:textId="52C8628E" w:rsidR="00BB3479" w:rsidRPr="000F5575" w:rsidRDefault="00BB3479" w:rsidP="0082207E">
      <w:pPr>
        <w:spacing w:line="360" w:lineRule="auto"/>
        <w:jc w:val="center"/>
        <w:rPr>
          <w:rFonts w:ascii="Arial" w:eastAsia="Times New Roman" w:hAnsi="Arial" w:cs="Arial"/>
          <w:i/>
          <w:color w:val="000000" w:themeColor="text1"/>
          <w:spacing w:val="10"/>
          <w:szCs w:val="20"/>
        </w:rPr>
      </w:pPr>
      <w:r w:rsidRPr="000F5575">
        <w:rPr>
          <w:rFonts w:ascii="Arial" w:eastAsia="Times New Roman" w:hAnsi="Arial" w:cs="Arial"/>
          <w:i/>
          <w:color w:val="000000" w:themeColor="text1"/>
          <w:spacing w:val="10"/>
          <w:szCs w:val="20"/>
        </w:rPr>
        <w:t>“The process should not require medical or psychological proof. A person should have the right to self-identify without begging doctors to validate their existence. This would mean that our basic right to self-determination would be respected.”</w:t>
      </w:r>
      <w:r w:rsidR="006001F8" w:rsidRPr="000F5575">
        <w:rPr>
          <w:rFonts w:ascii="Arial" w:eastAsia="Times New Roman" w:hAnsi="Arial" w:cs="Arial"/>
          <w:i/>
          <w:color w:val="000000" w:themeColor="text1"/>
          <w:spacing w:val="10"/>
          <w:szCs w:val="20"/>
        </w:rPr>
        <w:t xml:space="preserve"> </w:t>
      </w:r>
      <w:r w:rsidR="006001F8" w:rsidRPr="000F5575">
        <w:rPr>
          <w:rFonts w:ascii="Arial" w:eastAsia="Times New Roman" w:hAnsi="Arial" w:cs="Arial"/>
          <w:color w:val="000000" w:themeColor="text1"/>
          <w:spacing w:val="10"/>
          <w:szCs w:val="20"/>
        </w:rPr>
        <w:t xml:space="preserve">– </w:t>
      </w:r>
      <w:r w:rsidRPr="000F5575">
        <w:rPr>
          <w:rFonts w:ascii="Arial" w:eastAsia="Times New Roman" w:hAnsi="Arial" w:cs="Arial"/>
          <w:color w:val="000000" w:themeColor="text1"/>
          <w:spacing w:val="10"/>
          <w:szCs w:val="20"/>
        </w:rPr>
        <w:t>20, Southern Suburbs Perth</w:t>
      </w:r>
    </w:p>
    <w:p w14:paraId="7CC6E869" w14:textId="77777777" w:rsidR="00BB3479" w:rsidRPr="000F5575" w:rsidRDefault="00BB3479" w:rsidP="0082207E">
      <w:pPr>
        <w:spacing w:line="360" w:lineRule="auto"/>
        <w:jc w:val="center"/>
        <w:rPr>
          <w:rFonts w:ascii="Arial" w:eastAsia="Times New Roman" w:hAnsi="Arial" w:cs="Arial"/>
          <w:i/>
          <w:color w:val="000000" w:themeColor="text1"/>
          <w:spacing w:val="10"/>
          <w:szCs w:val="20"/>
        </w:rPr>
      </w:pPr>
    </w:p>
    <w:p w14:paraId="6A843A6B" w14:textId="77777777" w:rsidR="00BB3479" w:rsidRPr="000F5575" w:rsidRDefault="00BB3479" w:rsidP="0082207E">
      <w:pPr>
        <w:spacing w:line="360" w:lineRule="auto"/>
        <w:jc w:val="center"/>
        <w:rPr>
          <w:rFonts w:ascii="Arial" w:eastAsia="Times New Roman" w:hAnsi="Arial" w:cs="Arial"/>
          <w:i/>
          <w:color w:val="000000" w:themeColor="text1"/>
          <w:spacing w:val="10"/>
          <w:szCs w:val="20"/>
        </w:rPr>
      </w:pPr>
      <w:r w:rsidRPr="000F5575">
        <w:rPr>
          <w:rFonts w:ascii="Arial" w:eastAsia="Times New Roman" w:hAnsi="Arial" w:cs="Arial"/>
          <w:i/>
          <w:color w:val="000000" w:themeColor="text1"/>
          <w:spacing w:val="10"/>
          <w:szCs w:val="20"/>
        </w:rPr>
        <w:t>“Recognition and a step forward for a more open society. Hopefully one day having no one see me and others like me as mentally ill.”</w:t>
      </w:r>
    </w:p>
    <w:p w14:paraId="75F73B46" w14:textId="470EE22F" w:rsidR="00BB3479" w:rsidRPr="0082207E" w:rsidRDefault="00BB3479" w:rsidP="0082207E">
      <w:pPr>
        <w:spacing w:line="360" w:lineRule="auto"/>
        <w:jc w:val="center"/>
        <w:rPr>
          <w:rFonts w:ascii="Arial" w:eastAsia="Times New Roman" w:hAnsi="Arial" w:cs="Arial"/>
          <w:color w:val="000000" w:themeColor="text1"/>
          <w:spacing w:val="10"/>
          <w:szCs w:val="20"/>
        </w:rPr>
      </w:pPr>
      <w:r w:rsidRPr="0082207E">
        <w:rPr>
          <w:rFonts w:ascii="Arial" w:eastAsia="Times New Roman" w:hAnsi="Arial" w:cs="Arial"/>
          <w:color w:val="000000" w:themeColor="text1"/>
          <w:spacing w:val="10"/>
          <w:szCs w:val="20"/>
        </w:rPr>
        <w:t>– 22, Perth</w:t>
      </w:r>
    </w:p>
    <w:p w14:paraId="28A9EBCF" w14:textId="77777777" w:rsidR="00BB3479" w:rsidRPr="000F5575" w:rsidRDefault="00BB3479" w:rsidP="0082207E">
      <w:pPr>
        <w:spacing w:line="360" w:lineRule="auto"/>
        <w:jc w:val="center"/>
        <w:rPr>
          <w:rFonts w:ascii="Arial" w:eastAsia="Times New Roman" w:hAnsi="Arial" w:cs="Arial"/>
          <w:i/>
          <w:color w:val="000000" w:themeColor="text1"/>
          <w:spacing w:val="10"/>
          <w:szCs w:val="20"/>
        </w:rPr>
      </w:pPr>
    </w:p>
    <w:p w14:paraId="69D3E10E" w14:textId="1451BF32" w:rsidR="00BB3479" w:rsidRPr="000F5575" w:rsidRDefault="00BB3479" w:rsidP="0082207E">
      <w:pPr>
        <w:spacing w:line="360" w:lineRule="auto"/>
        <w:jc w:val="center"/>
        <w:rPr>
          <w:rFonts w:ascii="Arial" w:eastAsia="Times New Roman" w:hAnsi="Arial" w:cs="Arial"/>
          <w:color w:val="000000" w:themeColor="text1"/>
          <w:spacing w:val="10"/>
          <w:szCs w:val="20"/>
        </w:rPr>
      </w:pPr>
      <w:r w:rsidRPr="000F5575">
        <w:rPr>
          <w:rFonts w:ascii="Arial" w:eastAsia="Times New Roman" w:hAnsi="Arial" w:cs="Arial"/>
          <w:i/>
          <w:color w:val="000000" w:themeColor="text1"/>
          <w:spacing w:val="10"/>
          <w:szCs w:val="20"/>
        </w:rPr>
        <w:lastRenderedPageBreak/>
        <w:t xml:space="preserve">“I think it should be similar to changing your name. No trans person changes there gender irresponsibly. I have bad mental health so having it made easier would save me from a mental breakdown. Also as an adult I feel I should be responsible for my decisions, not a group of strangers who haven't lived my life.” </w:t>
      </w:r>
      <w:r w:rsidRPr="000F5575">
        <w:rPr>
          <w:rFonts w:ascii="Arial" w:eastAsia="Times New Roman" w:hAnsi="Arial" w:cs="Arial"/>
          <w:color w:val="000000" w:themeColor="text1"/>
          <w:spacing w:val="10"/>
          <w:szCs w:val="20"/>
        </w:rPr>
        <w:t>– 24, Osborne Park</w:t>
      </w:r>
    </w:p>
    <w:p w14:paraId="006DD5FE" w14:textId="77777777" w:rsidR="00BB3479" w:rsidRPr="000F5575" w:rsidRDefault="00BB3479" w:rsidP="0082207E">
      <w:pPr>
        <w:spacing w:line="360" w:lineRule="auto"/>
        <w:jc w:val="center"/>
        <w:rPr>
          <w:rFonts w:ascii="Arial" w:eastAsia="Times New Roman" w:hAnsi="Arial" w:cs="Arial"/>
          <w:i/>
          <w:color w:val="000000" w:themeColor="text1"/>
          <w:spacing w:val="10"/>
          <w:szCs w:val="20"/>
        </w:rPr>
      </w:pPr>
    </w:p>
    <w:p w14:paraId="6C47E61E" w14:textId="5AF4C94A" w:rsidR="00BB3479" w:rsidRPr="000F5575" w:rsidRDefault="00BB3479" w:rsidP="0082207E">
      <w:pPr>
        <w:spacing w:line="360" w:lineRule="auto"/>
        <w:jc w:val="center"/>
        <w:rPr>
          <w:rFonts w:ascii="Arial" w:eastAsia="Times New Roman" w:hAnsi="Arial" w:cs="Arial"/>
          <w:i/>
          <w:color w:val="000000" w:themeColor="text1"/>
          <w:spacing w:val="10"/>
          <w:szCs w:val="20"/>
        </w:rPr>
      </w:pPr>
      <w:r w:rsidRPr="000F5575">
        <w:rPr>
          <w:rFonts w:ascii="Arial" w:eastAsia="Times New Roman" w:hAnsi="Arial" w:cs="Arial"/>
          <w:i/>
          <w:color w:val="000000" w:themeColor="text1"/>
          <w:spacing w:val="10"/>
          <w:szCs w:val="20"/>
        </w:rPr>
        <w:t>“The process should be just as easy and straightforward as a name change. You fill out some paperwork, send it in and then a couple weeks later your legal gender is changed. This change would mean that I don't feel weird about showing ID and don't have to fear discrimination whenever I do have to.”</w:t>
      </w:r>
      <w:r w:rsidRPr="000F5575">
        <w:rPr>
          <w:rFonts w:ascii="Arial" w:eastAsia="Times New Roman" w:hAnsi="Arial" w:cs="Arial"/>
          <w:color w:val="000000" w:themeColor="text1"/>
          <w:spacing w:val="10"/>
          <w:szCs w:val="20"/>
        </w:rPr>
        <w:t xml:space="preserve"> – Anonymous</w:t>
      </w:r>
    </w:p>
    <w:p w14:paraId="3CAFAE62" w14:textId="77777777" w:rsidR="00BB3479" w:rsidRPr="000F5575" w:rsidRDefault="00BB3479" w:rsidP="0082207E">
      <w:pPr>
        <w:spacing w:line="360" w:lineRule="auto"/>
        <w:jc w:val="center"/>
        <w:rPr>
          <w:rFonts w:ascii="Arial" w:eastAsia="Times New Roman" w:hAnsi="Arial" w:cs="Arial"/>
          <w:i/>
          <w:color w:val="000000" w:themeColor="text1"/>
          <w:spacing w:val="10"/>
          <w:szCs w:val="20"/>
        </w:rPr>
      </w:pPr>
    </w:p>
    <w:p w14:paraId="60E8C71C" w14:textId="137D787E" w:rsidR="00BB3479" w:rsidRPr="000F5575" w:rsidRDefault="00BB3479" w:rsidP="0082207E">
      <w:pPr>
        <w:spacing w:line="360" w:lineRule="auto"/>
        <w:jc w:val="center"/>
        <w:rPr>
          <w:rFonts w:ascii="Arial" w:eastAsia="Times New Roman" w:hAnsi="Arial" w:cs="Arial"/>
          <w:i/>
          <w:color w:val="000000" w:themeColor="text1"/>
          <w:spacing w:val="10"/>
          <w:szCs w:val="20"/>
        </w:rPr>
      </w:pPr>
      <w:r w:rsidRPr="000F5575">
        <w:rPr>
          <w:rFonts w:ascii="Arial" w:eastAsia="Times New Roman" w:hAnsi="Arial" w:cs="Arial"/>
          <w:i/>
          <w:color w:val="000000" w:themeColor="text1"/>
          <w:spacing w:val="10"/>
          <w:szCs w:val="20"/>
        </w:rPr>
        <w:t>“It should be as simple as changing your name - and even that's a bit bollocks, but point remains. It should be an admin issue not a "convince me" issue. If I could fill out the forms and get my BC in the right gender by the end of the month with no hassle</w:t>
      </w:r>
      <w:r w:rsidR="00D873B9" w:rsidRPr="000F5575">
        <w:rPr>
          <w:rFonts w:ascii="Arial" w:eastAsia="Times New Roman" w:hAnsi="Arial" w:cs="Arial"/>
          <w:i/>
          <w:color w:val="000000" w:themeColor="text1"/>
          <w:spacing w:val="10"/>
          <w:szCs w:val="20"/>
        </w:rPr>
        <w:t>,</w:t>
      </w:r>
      <w:r w:rsidRPr="000F5575">
        <w:rPr>
          <w:rFonts w:ascii="Arial" w:eastAsia="Times New Roman" w:hAnsi="Arial" w:cs="Arial"/>
          <w:i/>
          <w:color w:val="000000" w:themeColor="text1"/>
          <w:spacing w:val="10"/>
          <w:szCs w:val="20"/>
        </w:rPr>
        <w:t xml:space="preserve"> Christ mate I can't explain how good that would feel. Going around town people address me as him etc. and then I get a letter from wherever calling me "Miss" it's completely out of place. Most times I don't even read those letters” </w:t>
      </w:r>
      <w:r w:rsidRPr="000F5575">
        <w:rPr>
          <w:rFonts w:ascii="Arial" w:eastAsia="Times New Roman" w:hAnsi="Arial" w:cs="Arial"/>
          <w:color w:val="000000" w:themeColor="text1"/>
          <w:spacing w:val="10"/>
          <w:szCs w:val="20"/>
        </w:rPr>
        <w:t>– 18, Rockingham</w:t>
      </w:r>
    </w:p>
    <w:p w14:paraId="411B13D6" w14:textId="77777777" w:rsidR="004366F7" w:rsidRPr="000F5575" w:rsidRDefault="004366F7" w:rsidP="0082207E">
      <w:pPr>
        <w:spacing w:line="360" w:lineRule="auto"/>
        <w:jc w:val="center"/>
        <w:rPr>
          <w:rFonts w:ascii="Arial" w:eastAsia="Times New Roman" w:hAnsi="Arial" w:cs="Arial"/>
          <w:i/>
          <w:color w:val="000000" w:themeColor="text1"/>
          <w:spacing w:val="10"/>
          <w:szCs w:val="20"/>
        </w:rPr>
      </w:pPr>
    </w:p>
    <w:p w14:paraId="4D6DAFBE" w14:textId="77777777" w:rsidR="00EF13ED" w:rsidRPr="000F5575" w:rsidRDefault="00EF13ED" w:rsidP="0082207E">
      <w:pPr>
        <w:spacing w:line="360" w:lineRule="auto"/>
        <w:rPr>
          <w:rFonts w:ascii="Arial" w:eastAsia="Times New Roman" w:hAnsi="Arial" w:cs="Arial"/>
          <w:i/>
          <w:color w:val="000000" w:themeColor="text1"/>
          <w:spacing w:val="10"/>
          <w:szCs w:val="20"/>
        </w:rPr>
      </w:pPr>
    </w:p>
    <w:p w14:paraId="30AD902B" w14:textId="77777777" w:rsidR="00412738" w:rsidRPr="000F5575" w:rsidRDefault="00412738" w:rsidP="0082207E">
      <w:pPr>
        <w:spacing w:line="360" w:lineRule="auto"/>
        <w:rPr>
          <w:rFonts w:ascii="Arial" w:eastAsia="Times New Roman" w:hAnsi="Arial" w:cs="Arial"/>
          <w:b/>
          <w:bCs/>
          <w:color w:val="7030A0"/>
          <w:sz w:val="44"/>
          <w:szCs w:val="20"/>
          <w:lang w:val="en-AU"/>
        </w:rPr>
      </w:pPr>
      <w:r w:rsidRPr="000F5575">
        <w:rPr>
          <w:rFonts w:ascii="Arial" w:eastAsia="Times New Roman" w:hAnsi="Arial" w:cs="Arial"/>
          <w:b/>
          <w:bCs/>
          <w:color w:val="7030A0"/>
          <w:sz w:val="44"/>
          <w:szCs w:val="20"/>
          <w:lang w:val="en-AU"/>
        </w:rPr>
        <w:br w:type="page"/>
      </w:r>
    </w:p>
    <w:p w14:paraId="1669371E" w14:textId="77777777" w:rsidR="00C45E02" w:rsidRPr="000F5575" w:rsidRDefault="00013187" w:rsidP="0082207E">
      <w:pPr>
        <w:pStyle w:val="ListParagraph"/>
        <w:numPr>
          <w:ilvl w:val="0"/>
          <w:numId w:val="10"/>
        </w:numPr>
        <w:spacing w:line="360" w:lineRule="auto"/>
        <w:jc w:val="both"/>
        <w:rPr>
          <w:rFonts w:ascii="Arial" w:eastAsia="Times New Roman" w:hAnsi="Arial" w:cs="Arial"/>
          <w:b/>
          <w:lang w:val="en-AU"/>
        </w:rPr>
      </w:pPr>
      <w:r w:rsidRPr="000F5575">
        <w:rPr>
          <w:rFonts w:ascii="Arial" w:eastAsia="Times New Roman" w:hAnsi="Arial" w:cs="Arial"/>
          <w:b/>
          <w:lang w:val="en-AU"/>
        </w:rPr>
        <w:lastRenderedPageBreak/>
        <w:t>A</w:t>
      </w:r>
      <w:r w:rsidR="00C45E02" w:rsidRPr="000F5575">
        <w:rPr>
          <w:rFonts w:ascii="Arial" w:eastAsia="Times New Roman" w:hAnsi="Arial" w:cs="Arial"/>
          <w:b/>
          <w:lang w:val="en-AU"/>
        </w:rPr>
        <w:t>ny approval requirements which should apply in relation to applications by children to register change of sex or intersex status, including issues of parental consent, disputes between parents, and whether the child should be required to give informed consent;</w:t>
      </w:r>
    </w:p>
    <w:p w14:paraId="5D7427FA" w14:textId="77777777" w:rsidR="00C45E02" w:rsidRPr="000F5575" w:rsidRDefault="00C45E02" w:rsidP="0082207E">
      <w:pPr>
        <w:spacing w:line="360" w:lineRule="auto"/>
        <w:ind w:left="720"/>
        <w:jc w:val="both"/>
        <w:rPr>
          <w:rFonts w:ascii="Arial" w:eastAsia="Times New Roman" w:hAnsi="Arial" w:cs="Arial"/>
          <w:color w:val="000000"/>
          <w:sz w:val="28"/>
          <w:szCs w:val="20"/>
          <w:lang w:val="en-AU"/>
        </w:rPr>
      </w:pPr>
    </w:p>
    <w:p w14:paraId="4C2E96DC" w14:textId="45F2D523" w:rsidR="00C45E02" w:rsidRPr="000F5575" w:rsidRDefault="00C45E02" w:rsidP="0082207E">
      <w:pPr>
        <w:spacing w:line="360" w:lineRule="auto"/>
        <w:jc w:val="both"/>
        <w:rPr>
          <w:rFonts w:ascii="Arial" w:eastAsia="Times New Roman" w:hAnsi="Arial" w:cs="Arial"/>
          <w:szCs w:val="28"/>
          <w:lang w:val="en-AU"/>
        </w:rPr>
      </w:pPr>
      <w:r w:rsidRPr="000F5575">
        <w:rPr>
          <w:rFonts w:ascii="Arial" w:eastAsia="Times New Roman" w:hAnsi="Arial" w:cs="Arial"/>
          <w:color w:val="000000"/>
          <w:szCs w:val="28"/>
          <w:lang w:val="en-AU"/>
        </w:rPr>
        <w:t>The issue of how to best allow young people under the age of 18 to change their legal gender is one that has been vastly under-investigated and researched. However, given that 92% of par</w:t>
      </w:r>
      <w:r w:rsidR="00013187" w:rsidRPr="000F5575">
        <w:rPr>
          <w:rFonts w:ascii="Arial" w:eastAsia="Times New Roman" w:hAnsi="Arial" w:cs="Arial"/>
          <w:color w:val="000000"/>
          <w:szCs w:val="28"/>
          <w:lang w:val="en-AU"/>
        </w:rPr>
        <w:t>ents were</w:t>
      </w:r>
      <w:r w:rsidRPr="000F5575">
        <w:rPr>
          <w:rFonts w:ascii="Arial" w:eastAsia="Times New Roman" w:hAnsi="Arial" w:cs="Arial"/>
          <w:color w:val="000000"/>
          <w:szCs w:val="28"/>
          <w:lang w:val="en-AU"/>
        </w:rPr>
        <w:t xml:space="preserve"> awa</w:t>
      </w:r>
      <w:r w:rsidR="00013187" w:rsidRPr="000F5575">
        <w:rPr>
          <w:rFonts w:ascii="Arial" w:eastAsia="Times New Roman" w:hAnsi="Arial" w:cs="Arial"/>
          <w:color w:val="000000"/>
          <w:szCs w:val="28"/>
          <w:lang w:val="en-AU"/>
        </w:rPr>
        <w:t>re</w:t>
      </w:r>
      <w:r w:rsidRPr="000F5575">
        <w:rPr>
          <w:rFonts w:ascii="Arial" w:eastAsia="Times New Roman" w:hAnsi="Arial" w:cs="Arial"/>
          <w:color w:val="000000"/>
          <w:szCs w:val="28"/>
          <w:lang w:val="en-AU"/>
        </w:rPr>
        <w:t xml:space="preserve"> of their child’s trans identity before they turned 18 and 50% knew before their child was 13 it is clear there is a need for this option to be accessible by minors</w:t>
      </w:r>
      <w:r w:rsidR="00F9225C" w:rsidRPr="000F5575">
        <w:rPr>
          <w:rStyle w:val="FootnoteReference"/>
          <w:rFonts w:ascii="Arial" w:eastAsia="Times New Roman" w:hAnsi="Arial" w:cs="Arial"/>
          <w:color w:val="000000"/>
          <w:szCs w:val="28"/>
          <w:lang w:val="en-AU"/>
        </w:rPr>
        <w:footnoteReference w:id="39"/>
      </w:r>
      <w:r w:rsidRPr="000F5575">
        <w:rPr>
          <w:rFonts w:ascii="Arial" w:eastAsia="Times New Roman" w:hAnsi="Arial" w:cs="Arial"/>
          <w:color w:val="000000"/>
          <w:szCs w:val="28"/>
          <w:lang w:val="en-AU"/>
        </w:rPr>
        <w:t>. As with LGB young people, many trans</w:t>
      </w:r>
      <w:r w:rsidR="00A90EAA" w:rsidRPr="000F5575">
        <w:rPr>
          <w:rFonts w:ascii="Arial" w:eastAsia="Times New Roman" w:hAnsi="Arial" w:cs="Arial"/>
          <w:color w:val="000000"/>
          <w:szCs w:val="28"/>
          <w:lang w:val="en-AU"/>
        </w:rPr>
        <w:t xml:space="preserve"> and gender diverse</w:t>
      </w:r>
      <w:r w:rsidRPr="000F5575">
        <w:rPr>
          <w:rFonts w:ascii="Arial" w:eastAsia="Times New Roman" w:hAnsi="Arial" w:cs="Arial"/>
          <w:color w:val="000000"/>
          <w:szCs w:val="28"/>
          <w:lang w:val="en-AU"/>
        </w:rPr>
        <w:t xml:space="preserve"> minors are cognisant of their own identities before they are 18 and deserve to have these identities validated.</w:t>
      </w:r>
    </w:p>
    <w:p w14:paraId="325E451F" w14:textId="77777777" w:rsidR="00C45E02" w:rsidRPr="000F5575" w:rsidRDefault="00C45E02" w:rsidP="0082207E">
      <w:pPr>
        <w:spacing w:line="360" w:lineRule="auto"/>
        <w:jc w:val="both"/>
        <w:rPr>
          <w:rFonts w:ascii="Arial" w:eastAsia="Times New Roman" w:hAnsi="Arial" w:cs="Arial"/>
          <w:szCs w:val="28"/>
          <w:lang w:val="en-AU"/>
        </w:rPr>
      </w:pPr>
    </w:p>
    <w:p w14:paraId="658E8FE0" w14:textId="0AE1D6B9" w:rsidR="00C45E02" w:rsidRPr="000F5575" w:rsidRDefault="00C45E02" w:rsidP="0082207E">
      <w:pPr>
        <w:spacing w:line="360" w:lineRule="auto"/>
        <w:jc w:val="both"/>
        <w:rPr>
          <w:rFonts w:ascii="Arial" w:eastAsia="Times New Roman" w:hAnsi="Arial" w:cs="Arial"/>
          <w:szCs w:val="28"/>
          <w:lang w:val="en-AU"/>
        </w:rPr>
      </w:pPr>
      <w:r w:rsidRPr="000F5575">
        <w:rPr>
          <w:rFonts w:ascii="Arial" w:eastAsia="Times New Roman" w:hAnsi="Arial" w:cs="Arial"/>
          <w:color w:val="000000"/>
          <w:szCs w:val="28"/>
          <w:lang w:val="en-AU"/>
        </w:rPr>
        <w:t>Research also makes it clear that when trans</w:t>
      </w:r>
      <w:r w:rsidR="00A90EAA" w:rsidRPr="000F5575">
        <w:rPr>
          <w:rFonts w:ascii="Arial" w:eastAsia="Times New Roman" w:hAnsi="Arial" w:cs="Arial"/>
          <w:color w:val="000000"/>
          <w:szCs w:val="28"/>
          <w:lang w:val="en-AU"/>
        </w:rPr>
        <w:t xml:space="preserve"> and gender diverse</w:t>
      </w:r>
      <w:r w:rsidRPr="000F5575">
        <w:rPr>
          <w:rFonts w:ascii="Arial" w:eastAsia="Times New Roman" w:hAnsi="Arial" w:cs="Arial"/>
          <w:color w:val="000000"/>
          <w:szCs w:val="28"/>
          <w:lang w:val="en-AU"/>
        </w:rPr>
        <w:t xml:space="preserve"> minors are unable to have their identities validated this causes them an immense amount of distress. The Trans Pathway</w:t>
      </w:r>
      <w:r w:rsidR="000F5575" w:rsidRPr="000F5575">
        <w:rPr>
          <w:rFonts w:ascii="Arial" w:eastAsia="Times New Roman" w:hAnsi="Arial" w:cs="Arial"/>
          <w:color w:val="000000"/>
          <w:szCs w:val="28"/>
          <w:lang w:val="en-AU"/>
        </w:rPr>
        <w:t>s</w:t>
      </w:r>
      <w:r w:rsidRPr="000F5575">
        <w:rPr>
          <w:rFonts w:ascii="Arial" w:eastAsia="Times New Roman" w:hAnsi="Arial" w:cs="Arial"/>
          <w:color w:val="000000"/>
          <w:szCs w:val="28"/>
          <w:lang w:val="en-AU"/>
        </w:rPr>
        <w:t xml:space="preserve"> </w:t>
      </w:r>
      <w:r w:rsidR="00013187" w:rsidRPr="000F5575">
        <w:rPr>
          <w:rFonts w:ascii="Arial" w:eastAsia="Times New Roman" w:hAnsi="Arial" w:cs="Arial"/>
          <w:color w:val="000000"/>
          <w:szCs w:val="28"/>
          <w:lang w:val="en-AU"/>
        </w:rPr>
        <w:t>R</w:t>
      </w:r>
      <w:r w:rsidRPr="000F5575">
        <w:rPr>
          <w:rFonts w:ascii="Arial" w:eastAsia="Times New Roman" w:hAnsi="Arial" w:cs="Arial"/>
          <w:color w:val="000000"/>
          <w:szCs w:val="28"/>
          <w:lang w:val="en-AU"/>
        </w:rPr>
        <w:t>eport documented that two thirds of participants had ever restricted their eating because of their gender, with many participants talking about trying to suppress the impacts of puberty on the body</w:t>
      </w:r>
      <w:r w:rsidR="00F9225C" w:rsidRPr="000F5575">
        <w:rPr>
          <w:rStyle w:val="FootnoteReference"/>
          <w:rFonts w:ascii="Arial" w:eastAsia="Times New Roman" w:hAnsi="Arial" w:cs="Arial"/>
          <w:color w:val="000000"/>
          <w:szCs w:val="28"/>
          <w:lang w:val="en-AU"/>
        </w:rPr>
        <w:footnoteReference w:id="40"/>
      </w:r>
      <w:r w:rsidRPr="000F5575">
        <w:rPr>
          <w:rFonts w:ascii="Arial" w:eastAsia="Times New Roman" w:hAnsi="Arial" w:cs="Arial"/>
          <w:color w:val="000000"/>
          <w:szCs w:val="28"/>
          <w:lang w:val="en-AU"/>
        </w:rPr>
        <w:t xml:space="preserve">. Not only does this point to the importance of having readily available support for young people to medically transition but it points to the importance of recognising a young person’s gender identity before they are 18. </w:t>
      </w:r>
    </w:p>
    <w:p w14:paraId="29326782" w14:textId="77777777" w:rsidR="00C45E02" w:rsidRPr="000F5575" w:rsidRDefault="00C45E02" w:rsidP="0082207E">
      <w:pPr>
        <w:spacing w:line="360" w:lineRule="auto"/>
        <w:jc w:val="both"/>
        <w:rPr>
          <w:rFonts w:ascii="Arial" w:eastAsia="Times New Roman" w:hAnsi="Arial" w:cs="Arial"/>
          <w:szCs w:val="28"/>
          <w:lang w:val="en-AU"/>
        </w:rPr>
      </w:pPr>
    </w:p>
    <w:p w14:paraId="0DB9A59F" w14:textId="1FDC72E6" w:rsidR="00C45E02" w:rsidRPr="000F5575" w:rsidRDefault="00C45E02" w:rsidP="0082207E">
      <w:pPr>
        <w:spacing w:line="360" w:lineRule="auto"/>
        <w:jc w:val="both"/>
        <w:rPr>
          <w:rFonts w:ascii="Arial" w:eastAsia="Times New Roman" w:hAnsi="Arial" w:cs="Arial"/>
          <w:szCs w:val="28"/>
          <w:lang w:val="en-AU"/>
        </w:rPr>
      </w:pPr>
      <w:r w:rsidRPr="000F5575">
        <w:rPr>
          <w:rFonts w:ascii="Arial" w:eastAsia="Times New Roman" w:hAnsi="Arial" w:cs="Arial"/>
          <w:color w:val="000000"/>
          <w:szCs w:val="28"/>
          <w:lang w:val="en-AU"/>
        </w:rPr>
        <w:t xml:space="preserve">It is also clear that not having access to legal transition options </w:t>
      </w:r>
      <w:r w:rsidR="00013187" w:rsidRPr="000F5575">
        <w:rPr>
          <w:rFonts w:ascii="Arial" w:eastAsia="Times New Roman" w:hAnsi="Arial" w:cs="Arial"/>
          <w:color w:val="000000"/>
          <w:szCs w:val="28"/>
          <w:lang w:val="en-AU"/>
        </w:rPr>
        <w:t>exposes</w:t>
      </w:r>
      <w:r w:rsidRPr="000F5575">
        <w:rPr>
          <w:rFonts w:ascii="Arial" w:eastAsia="Times New Roman" w:hAnsi="Arial" w:cs="Arial"/>
          <w:color w:val="000000"/>
          <w:szCs w:val="28"/>
          <w:lang w:val="en-AU"/>
        </w:rPr>
        <w:t xml:space="preserve"> trans </w:t>
      </w:r>
      <w:r w:rsidR="00A90EAA" w:rsidRPr="000F5575">
        <w:rPr>
          <w:rFonts w:ascii="Arial" w:eastAsia="Times New Roman" w:hAnsi="Arial" w:cs="Arial"/>
          <w:color w:val="000000"/>
          <w:szCs w:val="28"/>
          <w:lang w:val="en-AU"/>
        </w:rPr>
        <w:t xml:space="preserve">and gender diverse </w:t>
      </w:r>
      <w:r w:rsidRPr="000F5575">
        <w:rPr>
          <w:rFonts w:ascii="Arial" w:eastAsia="Times New Roman" w:hAnsi="Arial" w:cs="Arial"/>
          <w:color w:val="000000"/>
          <w:szCs w:val="28"/>
          <w:lang w:val="en-AU"/>
        </w:rPr>
        <w:t>minors to discrimination by gendered</w:t>
      </w:r>
      <w:r w:rsidR="00013187" w:rsidRPr="000F5575">
        <w:rPr>
          <w:rFonts w:ascii="Arial" w:eastAsia="Times New Roman" w:hAnsi="Arial" w:cs="Arial"/>
          <w:color w:val="000000"/>
          <w:szCs w:val="28"/>
          <w:lang w:val="en-AU"/>
        </w:rPr>
        <w:t xml:space="preserve"> institutions such as schools. </w:t>
      </w:r>
      <w:r w:rsidRPr="000F5575">
        <w:rPr>
          <w:rFonts w:ascii="Arial" w:eastAsia="Times New Roman" w:hAnsi="Arial" w:cs="Arial"/>
          <w:color w:val="000000"/>
          <w:szCs w:val="28"/>
          <w:lang w:val="en-AU"/>
        </w:rPr>
        <w:t xml:space="preserve">79% of young trans people have had experienced issues with schools, universities or TAFEs and </w:t>
      </w:r>
      <w:r w:rsidR="00412738" w:rsidRPr="000F5575">
        <w:rPr>
          <w:rFonts w:ascii="Arial" w:eastAsia="Times New Roman" w:hAnsi="Arial" w:cs="Arial"/>
          <w:color w:val="000000"/>
          <w:szCs w:val="28"/>
          <w:lang w:val="en-AU"/>
        </w:rPr>
        <w:t>which makes them</w:t>
      </w:r>
      <w:r w:rsidRPr="000F5575">
        <w:rPr>
          <w:rFonts w:ascii="Arial" w:eastAsia="Times New Roman" w:hAnsi="Arial" w:cs="Arial"/>
          <w:color w:val="000000"/>
          <w:szCs w:val="28"/>
          <w:lang w:val="en-AU"/>
        </w:rPr>
        <w:t xml:space="preserve"> far more likely to experience worse mental health outcomes than their peers who have not had issues with those institutions</w:t>
      </w:r>
      <w:r w:rsidR="00F9225C" w:rsidRPr="000F5575">
        <w:rPr>
          <w:rStyle w:val="FootnoteReference"/>
          <w:rFonts w:ascii="Arial" w:eastAsia="Times New Roman" w:hAnsi="Arial" w:cs="Arial"/>
          <w:color w:val="000000"/>
          <w:szCs w:val="28"/>
          <w:lang w:val="en-AU"/>
        </w:rPr>
        <w:footnoteReference w:id="41"/>
      </w:r>
      <w:r w:rsidRPr="000F5575">
        <w:rPr>
          <w:rFonts w:ascii="Arial" w:eastAsia="Times New Roman" w:hAnsi="Arial" w:cs="Arial"/>
          <w:color w:val="000000"/>
          <w:szCs w:val="28"/>
          <w:lang w:val="en-AU"/>
        </w:rPr>
        <w:t>. Giving trans</w:t>
      </w:r>
      <w:r w:rsidR="00A90EAA" w:rsidRPr="000F5575">
        <w:rPr>
          <w:rFonts w:ascii="Arial" w:eastAsia="Times New Roman" w:hAnsi="Arial" w:cs="Arial"/>
          <w:color w:val="000000"/>
          <w:szCs w:val="28"/>
          <w:lang w:val="en-AU"/>
        </w:rPr>
        <w:t xml:space="preserve"> and gender diverse</w:t>
      </w:r>
      <w:r w:rsidRPr="000F5575">
        <w:rPr>
          <w:rFonts w:ascii="Arial" w:eastAsia="Times New Roman" w:hAnsi="Arial" w:cs="Arial"/>
          <w:color w:val="000000"/>
          <w:szCs w:val="28"/>
          <w:lang w:val="en-AU"/>
        </w:rPr>
        <w:t xml:space="preserve"> minors the ability to navigate institutions as their self-</w:t>
      </w:r>
      <w:r w:rsidRPr="000F5575">
        <w:rPr>
          <w:rFonts w:ascii="Arial" w:eastAsia="Times New Roman" w:hAnsi="Arial" w:cs="Arial"/>
          <w:color w:val="000000"/>
          <w:szCs w:val="28"/>
          <w:lang w:val="en-AU"/>
        </w:rPr>
        <w:lastRenderedPageBreak/>
        <w:t>identified gender means that they will experience less discrimination from those institutions and are less likely to have poorer mental health outcomes</w:t>
      </w:r>
    </w:p>
    <w:p w14:paraId="26136B80" w14:textId="77777777" w:rsidR="00C45E02" w:rsidRPr="000F5575" w:rsidRDefault="00C45E02" w:rsidP="0082207E">
      <w:pPr>
        <w:spacing w:line="360" w:lineRule="auto"/>
        <w:jc w:val="both"/>
        <w:rPr>
          <w:rFonts w:ascii="Arial" w:eastAsia="Times New Roman" w:hAnsi="Arial" w:cs="Arial"/>
          <w:szCs w:val="28"/>
          <w:lang w:val="en-AU"/>
        </w:rPr>
      </w:pPr>
    </w:p>
    <w:p w14:paraId="520FE3D1" w14:textId="243FB536" w:rsidR="00C45E02" w:rsidRPr="000F5575" w:rsidRDefault="00C45E02" w:rsidP="0082207E">
      <w:pPr>
        <w:spacing w:line="360" w:lineRule="auto"/>
        <w:jc w:val="both"/>
        <w:rPr>
          <w:rFonts w:ascii="Arial" w:eastAsia="Times New Roman" w:hAnsi="Arial" w:cs="Arial"/>
          <w:szCs w:val="28"/>
          <w:lang w:val="en-AU"/>
        </w:rPr>
      </w:pPr>
      <w:r w:rsidRPr="000F5575">
        <w:rPr>
          <w:rFonts w:ascii="Arial" w:eastAsia="Times New Roman" w:hAnsi="Arial" w:cs="Arial"/>
          <w:color w:val="000000"/>
          <w:szCs w:val="28"/>
          <w:lang w:val="en-AU"/>
        </w:rPr>
        <w:t>While it is difficult to determine the best pathway for trans</w:t>
      </w:r>
      <w:r w:rsidR="00A90EAA" w:rsidRPr="000F5575">
        <w:rPr>
          <w:rFonts w:ascii="Arial" w:eastAsia="Times New Roman" w:hAnsi="Arial" w:cs="Arial"/>
          <w:color w:val="000000"/>
          <w:szCs w:val="28"/>
          <w:lang w:val="en-AU"/>
        </w:rPr>
        <w:t xml:space="preserve"> and gender diverse</w:t>
      </w:r>
      <w:r w:rsidRPr="000F5575">
        <w:rPr>
          <w:rFonts w:ascii="Arial" w:eastAsia="Times New Roman" w:hAnsi="Arial" w:cs="Arial"/>
          <w:color w:val="000000"/>
          <w:szCs w:val="28"/>
          <w:lang w:val="en-AU"/>
        </w:rPr>
        <w:t xml:space="preserve"> minors to take</w:t>
      </w:r>
      <w:r w:rsidR="00013187" w:rsidRPr="000F5575">
        <w:rPr>
          <w:rFonts w:ascii="Arial" w:eastAsia="Times New Roman" w:hAnsi="Arial" w:cs="Arial"/>
          <w:color w:val="000000"/>
          <w:szCs w:val="28"/>
          <w:lang w:val="en-AU"/>
        </w:rPr>
        <w:t>,</w:t>
      </w:r>
      <w:r w:rsidRPr="000F5575">
        <w:rPr>
          <w:rFonts w:ascii="Arial" w:eastAsia="Times New Roman" w:hAnsi="Arial" w:cs="Arial"/>
          <w:color w:val="000000"/>
          <w:szCs w:val="28"/>
          <w:lang w:val="en-AU"/>
        </w:rPr>
        <w:t xml:space="preserve"> it is very clear that this pathway should be as simple as possible. It is imperative that trans</w:t>
      </w:r>
      <w:r w:rsidR="00A90EAA" w:rsidRPr="000F5575">
        <w:rPr>
          <w:rFonts w:ascii="Arial" w:eastAsia="Times New Roman" w:hAnsi="Arial" w:cs="Arial"/>
          <w:color w:val="000000"/>
          <w:szCs w:val="28"/>
          <w:lang w:val="en-AU"/>
        </w:rPr>
        <w:t xml:space="preserve"> and gender diverse</w:t>
      </w:r>
      <w:r w:rsidRPr="000F5575">
        <w:rPr>
          <w:rFonts w:ascii="Arial" w:eastAsia="Times New Roman" w:hAnsi="Arial" w:cs="Arial"/>
          <w:color w:val="000000"/>
          <w:szCs w:val="28"/>
          <w:lang w:val="en-AU"/>
        </w:rPr>
        <w:t xml:space="preserve"> minors do not have to “prove” their identity</w:t>
      </w:r>
      <w:r w:rsidR="00013187" w:rsidRPr="000F5575">
        <w:rPr>
          <w:rFonts w:ascii="Arial" w:eastAsia="Times New Roman" w:hAnsi="Arial" w:cs="Arial"/>
          <w:color w:val="000000"/>
          <w:szCs w:val="28"/>
          <w:lang w:val="en-AU"/>
        </w:rPr>
        <w:t>,</w:t>
      </w:r>
      <w:r w:rsidRPr="000F5575">
        <w:rPr>
          <w:rFonts w:ascii="Arial" w:eastAsia="Times New Roman" w:hAnsi="Arial" w:cs="Arial"/>
          <w:color w:val="000000"/>
          <w:szCs w:val="28"/>
          <w:lang w:val="en-AU"/>
        </w:rPr>
        <w:t xml:space="preserve"> only their capacity to consent to the change.</w:t>
      </w:r>
    </w:p>
    <w:p w14:paraId="46A3AC5B" w14:textId="77777777" w:rsidR="00C45E02" w:rsidRPr="000F5575" w:rsidRDefault="00C45E02" w:rsidP="0082207E">
      <w:pPr>
        <w:spacing w:line="360" w:lineRule="auto"/>
        <w:jc w:val="both"/>
        <w:rPr>
          <w:rFonts w:ascii="Arial" w:eastAsia="Times New Roman" w:hAnsi="Arial" w:cs="Arial"/>
          <w:szCs w:val="28"/>
          <w:lang w:val="en-AU"/>
        </w:rPr>
      </w:pPr>
    </w:p>
    <w:p w14:paraId="1017FA53" w14:textId="33E918E8" w:rsidR="00C45E02" w:rsidRPr="000F5575" w:rsidRDefault="00C45E02" w:rsidP="0082207E">
      <w:pPr>
        <w:spacing w:line="360" w:lineRule="auto"/>
        <w:jc w:val="both"/>
        <w:rPr>
          <w:rFonts w:ascii="Arial" w:eastAsia="Times New Roman" w:hAnsi="Arial" w:cs="Arial"/>
          <w:szCs w:val="28"/>
          <w:lang w:val="en-AU"/>
        </w:rPr>
      </w:pPr>
      <w:r w:rsidRPr="000F5575">
        <w:rPr>
          <w:rFonts w:ascii="Arial" w:eastAsia="Times New Roman" w:hAnsi="Arial" w:cs="Arial"/>
          <w:color w:val="000000"/>
          <w:szCs w:val="28"/>
          <w:lang w:val="en-AU"/>
        </w:rPr>
        <w:t>Many respondents to YPN’s survey also noted that they did not think that parental consent should be necessary for a child to legally change their gender. This is in line with previous data from WA that suggests that 66% of trans young people experienced a lack of support from their family and a staggering 58% had experienced abuse from their families</w:t>
      </w:r>
      <w:r w:rsidR="00F9225C" w:rsidRPr="000F5575">
        <w:rPr>
          <w:rStyle w:val="FootnoteReference"/>
          <w:rFonts w:ascii="Arial" w:eastAsia="Times New Roman" w:hAnsi="Arial" w:cs="Arial"/>
          <w:color w:val="000000"/>
          <w:szCs w:val="28"/>
          <w:lang w:val="en-AU"/>
        </w:rPr>
        <w:footnoteReference w:id="42"/>
      </w:r>
      <w:r w:rsidRPr="000F5575">
        <w:rPr>
          <w:rFonts w:ascii="Arial" w:eastAsia="Times New Roman" w:hAnsi="Arial" w:cs="Arial"/>
          <w:color w:val="000000"/>
          <w:szCs w:val="28"/>
          <w:lang w:val="en-AU"/>
        </w:rPr>
        <w:t>. Given the rights of the child to self-identify and the high chance that they will not have a supportive family, it is imperative that any process acknowledges this and give children an option to transition without the consent of their parents.</w:t>
      </w:r>
    </w:p>
    <w:p w14:paraId="02EAFEC6" w14:textId="77777777" w:rsidR="00C45E02" w:rsidRPr="000F5575" w:rsidRDefault="00C45E02" w:rsidP="0082207E">
      <w:pPr>
        <w:spacing w:line="360" w:lineRule="auto"/>
        <w:jc w:val="both"/>
        <w:rPr>
          <w:rFonts w:ascii="Arial" w:eastAsia="Times New Roman" w:hAnsi="Arial" w:cs="Arial"/>
          <w:szCs w:val="28"/>
          <w:lang w:val="en-AU"/>
        </w:rPr>
      </w:pPr>
    </w:p>
    <w:p w14:paraId="0C3CA363" w14:textId="5E54FAAA" w:rsidR="00C45E02" w:rsidRPr="000F5575" w:rsidRDefault="00C45E02" w:rsidP="0082207E">
      <w:pPr>
        <w:spacing w:line="360" w:lineRule="auto"/>
        <w:jc w:val="both"/>
        <w:rPr>
          <w:rFonts w:ascii="Arial" w:eastAsia="Times New Roman" w:hAnsi="Arial" w:cs="Arial"/>
          <w:color w:val="000000"/>
          <w:szCs w:val="28"/>
          <w:lang w:val="en-AU"/>
        </w:rPr>
      </w:pPr>
      <w:r w:rsidRPr="000F5575">
        <w:rPr>
          <w:rFonts w:ascii="Arial" w:eastAsia="Times New Roman" w:hAnsi="Arial" w:cs="Arial"/>
          <w:color w:val="000000"/>
          <w:szCs w:val="28"/>
          <w:lang w:val="en-AU"/>
        </w:rPr>
        <w:t>While it is difficult to outline what this process would be it is clear that children need to have a process as similar to self-identification as possible with only potential steps being put in place to test their legal capacity to consent to the change.</w:t>
      </w:r>
      <w:r w:rsidR="00722849" w:rsidRPr="000F5575">
        <w:rPr>
          <w:rFonts w:ascii="Arial" w:eastAsia="Times New Roman" w:hAnsi="Arial" w:cs="Arial"/>
          <w:color w:val="000000"/>
          <w:szCs w:val="28"/>
          <w:lang w:val="en-AU"/>
        </w:rPr>
        <w:br/>
      </w:r>
    </w:p>
    <w:p w14:paraId="7D21381A" w14:textId="77777777" w:rsidR="00722849" w:rsidRPr="000F5575" w:rsidRDefault="00722849" w:rsidP="0082207E">
      <w:pPr>
        <w:shd w:val="clear" w:color="auto" w:fill="FFFFFF"/>
        <w:spacing w:line="360" w:lineRule="auto"/>
        <w:jc w:val="both"/>
        <w:rPr>
          <w:rFonts w:ascii="Arial" w:eastAsia="Times New Roman" w:hAnsi="Arial" w:cs="Arial"/>
          <w:lang w:val="en-AU" w:eastAsia="en-AU"/>
        </w:rPr>
      </w:pPr>
      <w:r w:rsidRPr="000F5575">
        <w:rPr>
          <w:rFonts w:ascii="Arial" w:eastAsia="Times New Roman" w:hAnsi="Arial" w:cs="Arial"/>
          <w:b/>
          <w:bCs/>
          <w:color w:val="000000"/>
          <w:lang w:val="en-AU" w:eastAsia="en-AU"/>
        </w:rPr>
        <w:t xml:space="preserve">Recommendation 5: </w:t>
      </w:r>
      <w:r w:rsidRPr="000F5575">
        <w:rPr>
          <w:rFonts w:ascii="Arial" w:eastAsia="Times New Roman" w:hAnsi="Arial" w:cs="Arial"/>
          <w:bCs/>
          <w:color w:val="000000"/>
          <w:lang w:val="en-AU" w:eastAsia="en-AU"/>
        </w:rPr>
        <w:t>That a process for trans people under the age of 18 be created to allow them to change their legal gender, and that this process be developed in consultation with young trans people, and with a focus on their right to self-determination and identification.</w:t>
      </w:r>
    </w:p>
    <w:p w14:paraId="0D54BBF3" w14:textId="77777777" w:rsidR="00C45E02" w:rsidRPr="0082207E" w:rsidRDefault="00C45E02" w:rsidP="0082207E">
      <w:pPr>
        <w:spacing w:line="360" w:lineRule="auto"/>
        <w:jc w:val="both"/>
        <w:rPr>
          <w:rFonts w:ascii="Arial" w:eastAsia="Times New Roman" w:hAnsi="Arial" w:cs="Arial"/>
          <w:color w:val="000000" w:themeColor="text1"/>
          <w:spacing w:val="10"/>
          <w:szCs w:val="20"/>
        </w:rPr>
      </w:pPr>
    </w:p>
    <w:p w14:paraId="5CE096AB" w14:textId="77777777" w:rsidR="002537C6" w:rsidRPr="0082207E" w:rsidRDefault="002537C6" w:rsidP="0082207E">
      <w:pPr>
        <w:spacing w:line="360" w:lineRule="auto"/>
        <w:jc w:val="both"/>
        <w:rPr>
          <w:rFonts w:ascii="Arial" w:eastAsia="Times New Roman" w:hAnsi="Arial" w:cs="Arial"/>
          <w:color w:val="000000" w:themeColor="text1"/>
          <w:spacing w:val="10"/>
          <w:szCs w:val="20"/>
        </w:rPr>
      </w:pPr>
    </w:p>
    <w:p w14:paraId="1A207D93" w14:textId="5DC13E95" w:rsidR="002537C6" w:rsidRPr="000F5575" w:rsidRDefault="002537C6" w:rsidP="0082207E">
      <w:pPr>
        <w:spacing w:line="360" w:lineRule="auto"/>
        <w:jc w:val="center"/>
        <w:rPr>
          <w:rFonts w:ascii="Arial" w:eastAsia="Times New Roman" w:hAnsi="Arial" w:cs="Arial"/>
          <w:i/>
          <w:color w:val="000000" w:themeColor="text1"/>
          <w:spacing w:val="10"/>
          <w:szCs w:val="20"/>
        </w:rPr>
      </w:pPr>
      <w:r w:rsidRPr="000F5575">
        <w:rPr>
          <w:rFonts w:ascii="Arial" w:eastAsia="Times New Roman" w:hAnsi="Arial" w:cs="Arial"/>
          <w:i/>
          <w:color w:val="000000" w:themeColor="text1"/>
          <w:spacing w:val="10"/>
          <w:szCs w:val="20"/>
        </w:rPr>
        <w:t>“Working in Community Services I witness first hand the lengthy toll that gender changes have on both the individual and the family. Having the legal process simplified or less of a legal proceeding will make a massive difference in terms of mental health wellbeing.”</w:t>
      </w:r>
      <w:r w:rsidR="00945A51" w:rsidRPr="000F5575">
        <w:rPr>
          <w:rFonts w:ascii="Arial" w:eastAsia="Times New Roman" w:hAnsi="Arial" w:cs="Arial"/>
          <w:i/>
          <w:color w:val="000000" w:themeColor="text1"/>
          <w:spacing w:val="10"/>
          <w:szCs w:val="20"/>
        </w:rPr>
        <w:t xml:space="preserve"> </w:t>
      </w:r>
      <w:r w:rsidR="00945A51" w:rsidRPr="000F5575">
        <w:rPr>
          <w:rFonts w:ascii="Arial" w:eastAsia="Times New Roman" w:hAnsi="Arial" w:cs="Arial"/>
          <w:color w:val="000000" w:themeColor="text1"/>
          <w:spacing w:val="10"/>
          <w:szCs w:val="20"/>
        </w:rPr>
        <w:t>–</w:t>
      </w:r>
      <w:r w:rsidRPr="000F5575">
        <w:rPr>
          <w:rFonts w:ascii="Arial" w:eastAsia="Times New Roman" w:hAnsi="Arial" w:cs="Arial"/>
          <w:color w:val="000000" w:themeColor="text1"/>
          <w:spacing w:val="10"/>
          <w:szCs w:val="20"/>
        </w:rPr>
        <w:t xml:space="preserve"> 19, Bicton</w:t>
      </w:r>
    </w:p>
    <w:p w14:paraId="1D3EE368" w14:textId="77777777" w:rsidR="002537C6" w:rsidRPr="000F5575" w:rsidRDefault="002537C6" w:rsidP="0082207E">
      <w:pPr>
        <w:spacing w:line="360" w:lineRule="auto"/>
        <w:jc w:val="center"/>
        <w:rPr>
          <w:rFonts w:ascii="Arial" w:eastAsia="Times New Roman" w:hAnsi="Arial" w:cs="Arial"/>
          <w:i/>
          <w:color w:val="000000" w:themeColor="text1"/>
          <w:spacing w:val="10"/>
          <w:szCs w:val="20"/>
        </w:rPr>
      </w:pPr>
    </w:p>
    <w:p w14:paraId="79BDA18D" w14:textId="59847379" w:rsidR="002537C6" w:rsidRPr="000F5575" w:rsidRDefault="002537C6" w:rsidP="0082207E">
      <w:pPr>
        <w:spacing w:line="360" w:lineRule="auto"/>
        <w:jc w:val="center"/>
        <w:rPr>
          <w:rFonts w:ascii="Arial" w:eastAsia="Times New Roman" w:hAnsi="Arial" w:cs="Arial"/>
          <w:i/>
          <w:color w:val="000000" w:themeColor="text1"/>
          <w:spacing w:val="10"/>
          <w:szCs w:val="20"/>
        </w:rPr>
      </w:pPr>
      <w:r w:rsidRPr="000F5575">
        <w:rPr>
          <w:rFonts w:ascii="Arial" w:eastAsia="Times New Roman" w:hAnsi="Arial" w:cs="Arial"/>
          <w:i/>
          <w:color w:val="000000" w:themeColor="text1"/>
          <w:spacing w:val="10"/>
          <w:szCs w:val="20"/>
        </w:rPr>
        <w:t>“</w:t>
      </w:r>
      <w:r w:rsidRPr="000F5575">
        <w:rPr>
          <w:rFonts w:ascii="Arial" w:eastAsia="Times New Roman" w:hAnsi="Arial" w:cs="Arial"/>
          <w:i/>
          <w:color w:val="000000" w:themeColor="text1"/>
          <w:spacing w:val="10"/>
          <w:szCs w:val="20"/>
          <w:lang w:val="en-GB"/>
        </w:rPr>
        <w:t>Have to realise that coming to terms with the fact that your brain doesn't match your body is a soul shattering process. You have to re</w:t>
      </w:r>
      <w:r w:rsidR="000F5575" w:rsidRPr="000F5575">
        <w:rPr>
          <w:rFonts w:ascii="Arial" w:eastAsia="Times New Roman" w:hAnsi="Arial" w:cs="Arial"/>
          <w:i/>
          <w:color w:val="000000" w:themeColor="text1"/>
          <w:spacing w:val="10"/>
          <w:szCs w:val="20"/>
          <w:lang w:val="en-GB"/>
        </w:rPr>
        <w:t>-</w:t>
      </w:r>
      <w:r w:rsidRPr="000F5575">
        <w:rPr>
          <w:rFonts w:ascii="Arial" w:eastAsia="Times New Roman" w:hAnsi="Arial" w:cs="Arial"/>
          <w:i/>
          <w:color w:val="000000" w:themeColor="text1"/>
          <w:spacing w:val="10"/>
          <w:szCs w:val="20"/>
          <w:lang w:val="en-GB"/>
        </w:rPr>
        <w:t>evaluate who you are and what defines you, and it's completely terrifying. Then you have to muster the courage to tell people so that you can stop living in pain and start living with hope - yeah</w:t>
      </w:r>
      <w:r w:rsidRPr="000F5575">
        <w:rPr>
          <w:rFonts w:ascii="Arial" w:eastAsia="Times New Roman" w:hAnsi="Arial" w:cs="Arial"/>
          <w:i/>
          <w:color w:val="000000" w:themeColor="text1"/>
          <w:spacing w:val="10"/>
          <w:szCs w:val="20"/>
        </w:rPr>
        <w:t xml:space="preserve"> they're kids, I was a kid, but going through that process aged me</w:t>
      </w:r>
      <w:r w:rsidR="000F5575" w:rsidRPr="000F5575">
        <w:rPr>
          <w:rFonts w:ascii="Arial" w:eastAsia="Times New Roman" w:hAnsi="Arial" w:cs="Arial"/>
          <w:i/>
          <w:color w:val="000000" w:themeColor="text1"/>
          <w:spacing w:val="10"/>
          <w:szCs w:val="20"/>
        </w:rPr>
        <w:t>… t</w:t>
      </w:r>
      <w:r w:rsidRPr="000F5575">
        <w:rPr>
          <w:rFonts w:ascii="Arial" w:eastAsia="Times New Roman" w:hAnsi="Arial" w:cs="Arial"/>
          <w:i/>
          <w:color w:val="000000" w:themeColor="text1"/>
          <w:spacing w:val="10"/>
          <w:szCs w:val="20"/>
        </w:rPr>
        <w:t>errified children grasping for hope should not be placed in the position where they have to convince a professional of their own diagnosis. Kids should be able to change their gender marker immediately. Trust the children in their decision - it's f*</w:t>
      </w:r>
      <w:proofErr w:type="spellStart"/>
      <w:r w:rsidRPr="000F5575">
        <w:rPr>
          <w:rFonts w:ascii="Arial" w:eastAsia="Times New Roman" w:hAnsi="Arial" w:cs="Arial"/>
          <w:i/>
          <w:color w:val="000000" w:themeColor="text1"/>
          <w:spacing w:val="10"/>
          <w:szCs w:val="20"/>
        </w:rPr>
        <w:t>cking</w:t>
      </w:r>
      <w:proofErr w:type="spellEnd"/>
      <w:r w:rsidRPr="000F5575">
        <w:rPr>
          <w:rFonts w:ascii="Arial" w:eastAsia="Times New Roman" w:hAnsi="Arial" w:cs="Arial"/>
          <w:i/>
          <w:color w:val="000000" w:themeColor="text1"/>
          <w:spacing w:val="10"/>
          <w:szCs w:val="20"/>
        </w:rPr>
        <w:t xml:space="preserve"> terrifying putting a name to and acknowledging that you're different from your peers.”</w:t>
      </w:r>
      <w:r w:rsidR="00945A51" w:rsidRPr="000F5575">
        <w:rPr>
          <w:rFonts w:ascii="Arial" w:eastAsia="Times New Roman" w:hAnsi="Arial" w:cs="Arial"/>
          <w:color w:val="000000" w:themeColor="text1"/>
          <w:spacing w:val="10"/>
          <w:szCs w:val="20"/>
        </w:rPr>
        <w:t xml:space="preserve"> – </w:t>
      </w:r>
      <w:r w:rsidRPr="000F5575">
        <w:rPr>
          <w:rFonts w:ascii="Arial" w:eastAsia="Times New Roman" w:hAnsi="Arial" w:cs="Arial"/>
          <w:color w:val="000000" w:themeColor="text1"/>
          <w:spacing w:val="10"/>
          <w:szCs w:val="20"/>
        </w:rPr>
        <w:t>18, Rockingham</w:t>
      </w:r>
    </w:p>
    <w:p w14:paraId="3A71C135" w14:textId="77777777" w:rsidR="002537C6" w:rsidRPr="000F5575" w:rsidRDefault="002537C6" w:rsidP="0082207E">
      <w:pPr>
        <w:spacing w:line="360" w:lineRule="auto"/>
        <w:jc w:val="center"/>
        <w:rPr>
          <w:rFonts w:ascii="Arial" w:eastAsia="Times New Roman" w:hAnsi="Arial" w:cs="Arial"/>
          <w:i/>
          <w:color w:val="000000" w:themeColor="text1"/>
          <w:spacing w:val="10"/>
          <w:szCs w:val="20"/>
        </w:rPr>
      </w:pPr>
    </w:p>
    <w:p w14:paraId="7935BB21" w14:textId="38ECF5B0" w:rsidR="002537C6" w:rsidRPr="000F5575" w:rsidRDefault="002537C6" w:rsidP="0082207E">
      <w:pPr>
        <w:spacing w:line="360" w:lineRule="auto"/>
        <w:jc w:val="center"/>
        <w:rPr>
          <w:rFonts w:ascii="Arial" w:eastAsia="Times New Roman" w:hAnsi="Arial" w:cs="Arial"/>
          <w:color w:val="000000" w:themeColor="text1"/>
          <w:spacing w:val="10"/>
          <w:szCs w:val="20"/>
        </w:rPr>
      </w:pPr>
      <w:r w:rsidRPr="000F5575">
        <w:rPr>
          <w:rFonts w:ascii="Arial" w:eastAsia="Times New Roman" w:hAnsi="Arial" w:cs="Arial"/>
          <w:i/>
          <w:color w:val="000000" w:themeColor="text1"/>
          <w:spacing w:val="10"/>
          <w:szCs w:val="20"/>
        </w:rPr>
        <w:t>“Children know themselves better than anyone else. Parents are their legal guardians but the child is still an independent person who has the right to express their gender identity in anyway they need to. Allowing children to make informed decisions about their gender change is the only way forward.”</w:t>
      </w:r>
      <w:r w:rsidR="00945A51" w:rsidRPr="000F5575">
        <w:rPr>
          <w:rFonts w:ascii="Arial" w:eastAsia="Times New Roman" w:hAnsi="Arial" w:cs="Arial"/>
          <w:color w:val="000000" w:themeColor="text1"/>
          <w:spacing w:val="10"/>
          <w:szCs w:val="20"/>
        </w:rPr>
        <w:t xml:space="preserve"> – Anonymous</w:t>
      </w:r>
    </w:p>
    <w:p w14:paraId="56AB2748" w14:textId="77777777" w:rsidR="002537C6" w:rsidRPr="000F5575" w:rsidRDefault="002537C6" w:rsidP="0082207E">
      <w:pPr>
        <w:spacing w:line="360" w:lineRule="auto"/>
        <w:jc w:val="center"/>
        <w:rPr>
          <w:rFonts w:ascii="Arial" w:eastAsia="Times New Roman" w:hAnsi="Arial" w:cs="Arial"/>
          <w:i/>
          <w:color w:val="000000" w:themeColor="text1"/>
          <w:spacing w:val="10"/>
          <w:szCs w:val="20"/>
        </w:rPr>
      </w:pPr>
    </w:p>
    <w:p w14:paraId="6F633586" w14:textId="3DF39325" w:rsidR="0014693B" w:rsidRPr="000F5575" w:rsidRDefault="002537C6" w:rsidP="0082207E">
      <w:pPr>
        <w:spacing w:line="360" w:lineRule="auto"/>
        <w:jc w:val="center"/>
        <w:rPr>
          <w:rFonts w:ascii="Arial" w:eastAsia="Times New Roman" w:hAnsi="Arial" w:cs="Arial"/>
          <w:i/>
          <w:color w:val="000000" w:themeColor="text1"/>
          <w:spacing w:val="10"/>
          <w:szCs w:val="20"/>
        </w:rPr>
      </w:pPr>
      <w:r w:rsidRPr="000F5575">
        <w:rPr>
          <w:rFonts w:ascii="Arial" w:eastAsia="Times New Roman" w:hAnsi="Arial" w:cs="Arial"/>
          <w:i/>
          <w:color w:val="000000" w:themeColor="text1"/>
          <w:spacing w:val="10"/>
          <w:szCs w:val="20"/>
        </w:rPr>
        <w:t>“I think if the parents of the child are unwilling to give permission to change the child's gender, there should be an alternate route set up for these children where they can seek gender reassignment without their parents input. Sometimes our parents can be our biggest adversaries.”</w:t>
      </w:r>
      <w:r w:rsidR="00945A51" w:rsidRPr="000F5575">
        <w:rPr>
          <w:rFonts w:ascii="Arial" w:eastAsia="Times New Roman" w:hAnsi="Arial" w:cs="Arial"/>
          <w:color w:val="000000" w:themeColor="text1"/>
          <w:spacing w:val="10"/>
          <w:szCs w:val="20"/>
        </w:rPr>
        <w:t xml:space="preserve"> – 24, </w:t>
      </w:r>
      <w:proofErr w:type="spellStart"/>
      <w:r w:rsidR="00945A51" w:rsidRPr="000F5575">
        <w:rPr>
          <w:rFonts w:ascii="Arial" w:eastAsia="Times New Roman" w:hAnsi="Arial" w:cs="Arial"/>
          <w:color w:val="000000" w:themeColor="text1"/>
          <w:spacing w:val="10"/>
          <w:szCs w:val="20"/>
        </w:rPr>
        <w:t>Nedlands</w:t>
      </w:r>
      <w:proofErr w:type="spellEnd"/>
      <w:r w:rsidR="0014693B" w:rsidRPr="000F5575">
        <w:rPr>
          <w:rFonts w:ascii="Arial" w:eastAsia="Times New Roman" w:hAnsi="Arial" w:cs="Arial"/>
          <w:b/>
          <w:bCs/>
          <w:color w:val="000000" w:themeColor="text1"/>
          <w:sz w:val="44"/>
          <w:szCs w:val="20"/>
          <w:lang w:val="en-AU"/>
        </w:rPr>
        <w:br w:type="page"/>
      </w:r>
    </w:p>
    <w:p w14:paraId="1B986337" w14:textId="77777777" w:rsidR="00C45E02" w:rsidRPr="000F5575" w:rsidRDefault="00C45E02" w:rsidP="0082207E">
      <w:pPr>
        <w:pStyle w:val="ListParagraph"/>
        <w:numPr>
          <w:ilvl w:val="0"/>
          <w:numId w:val="10"/>
        </w:numPr>
        <w:spacing w:line="360" w:lineRule="auto"/>
        <w:jc w:val="both"/>
        <w:rPr>
          <w:rFonts w:ascii="Arial" w:eastAsia="Times New Roman" w:hAnsi="Arial" w:cs="Arial"/>
          <w:b/>
          <w:lang w:val="en-AU"/>
        </w:rPr>
      </w:pPr>
      <w:r w:rsidRPr="000F5575">
        <w:rPr>
          <w:rFonts w:ascii="Arial" w:eastAsia="Times New Roman" w:hAnsi="Arial" w:cs="Arial"/>
          <w:b/>
          <w:lang w:val="en-AU"/>
        </w:rPr>
        <w:lastRenderedPageBreak/>
        <w:t>Any other issues</w:t>
      </w:r>
    </w:p>
    <w:p w14:paraId="4022F8B7" w14:textId="77777777" w:rsidR="00C45E02" w:rsidRPr="000F5575" w:rsidRDefault="00C45E02" w:rsidP="0082207E">
      <w:pPr>
        <w:spacing w:line="360" w:lineRule="auto"/>
        <w:ind w:left="720"/>
        <w:jc w:val="both"/>
        <w:rPr>
          <w:rFonts w:ascii="Arial" w:hAnsi="Arial" w:cs="Arial"/>
          <w:color w:val="7030A0"/>
          <w:sz w:val="28"/>
          <w:szCs w:val="28"/>
          <w:lang w:val="en-AU"/>
        </w:rPr>
      </w:pPr>
    </w:p>
    <w:p w14:paraId="7F7EEF2B" w14:textId="1FD7B559" w:rsidR="00020D6F" w:rsidRPr="000F5575" w:rsidRDefault="00020D6F" w:rsidP="0082207E">
      <w:pPr>
        <w:spacing w:line="360" w:lineRule="auto"/>
        <w:jc w:val="both"/>
        <w:rPr>
          <w:rFonts w:ascii="Arial" w:eastAsia="Times New Roman" w:hAnsi="Arial" w:cs="Arial"/>
          <w:color w:val="000000"/>
          <w:szCs w:val="28"/>
          <w:lang w:val="en-AU"/>
        </w:rPr>
      </w:pPr>
      <w:r w:rsidRPr="000F5575">
        <w:rPr>
          <w:rFonts w:ascii="Arial" w:eastAsia="Times New Roman" w:hAnsi="Arial" w:cs="Arial"/>
          <w:color w:val="000000"/>
          <w:szCs w:val="28"/>
          <w:lang w:val="en-AU"/>
        </w:rPr>
        <w:t xml:space="preserve">It is imperative that the </w:t>
      </w:r>
      <w:r w:rsidRPr="003D2F4A">
        <w:rPr>
          <w:rFonts w:ascii="Arial" w:eastAsia="Times New Roman" w:hAnsi="Arial" w:cs="Arial"/>
          <w:i/>
          <w:color w:val="000000"/>
          <w:szCs w:val="28"/>
          <w:lang w:val="en-AU"/>
        </w:rPr>
        <w:t>Gender Reassignment Ac</w:t>
      </w:r>
      <w:r w:rsidR="003D2F4A" w:rsidRPr="003D2F4A">
        <w:rPr>
          <w:rFonts w:ascii="Arial" w:eastAsia="Times New Roman" w:hAnsi="Arial" w:cs="Arial"/>
          <w:i/>
          <w:color w:val="000000"/>
          <w:szCs w:val="28"/>
          <w:lang w:val="en-AU"/>
        </w:rPr>
        <w:t>t 2000</w:t>
      </w:r>
      <w:r w:rsidRPr="000F5575">
        <w:rPr>
          <w:rFonts w:ascii="Arial" w:eastAsia="Times New Roman" w:hAnsi="Arial" w:cs="Arial"/>
          <w:color w:val="000000"/>
          <w:szCs w:val="28"/>
          <w:lang w:val="en-AU"/>
        </w:rPr>
        <w:t xml:space="preserve"> is amended to </w:t>
      </w:r>
      <w:r w:rsidR="00B63782">
        <w:rPr>
          <w:rFonts w:ascii="Arial" w:eastAsia="Times New Roman" w:hAnsi="Arial" w:cs="Arial"/>
          <w:color w:val="000000"/>
          <w:szCs w:val="28"/>
          <w:lang w:val="en-AU"/>
        </w:rPr>
        <w:t>disallow married individuals from</w:t>
      </w:r>
      <w:r w:rsidRPr="000F5575">
        <w:rPr>
          <w:rFonts w:ascii="Arial" w:eastAsia="Times New Roman" w:hAnsi="Arial" w:cs="Arial"/>
          <w:color w:val="000000"/>
          <w:szCs w:val="28"/>
          <w:lang w:val="en-AU"/>
        </w:rPr>
        <w:t xml:space="preserve"> changing their legal gender</w:t>
      </w:r>
      <w:r w:rsidR="00B63782">
        <w:rPr>
          <w:rFonts w:ascii="Arial" w:eastAsia="Times New Roman" w:hAnsi="Arial" w:cs="Arial"/>
          <w:color w:val="000000"/>
          <w:szCs w:val="28"/>
          <w:lang w:val="en-AU"/>
        </w:rPr>
        <w:t>.</w:t>
      </w:r>
      <w:r w:rsidRPr="000F5575">
        <w:rPr>
          <w:rFonts w:ascii="Arial" w:eastAsia="Times New Roman" w:hAnsi="Arial" w:cs="Arial"/>
          <w:color w:val="000000"/>
          <w:szCs w:val="28"/>
          <w:lang w:val="en-AU"/>
        </w:rPr>
        <w:t xml:space="preserve"> </w:t>
      </w:r>
      <w:r w:rsidR="00B63782">
        <w:rPr>
          <w:rFonts w:ascii="Arial" w:eastAsia="Times New Roman" w:hAnsi="Arial" w:cs="Arial"/>
          <w:color w:val="000000"/>
          <w:szCs w:val="28"/>
          <w:lang w:val="en-AU"/>
        </w:rPr>
        <w:t>This requirement</w:t>
      </w:r>
      <w:r w:rsidRPr="000F5575">
        <w:rPr>
          <w:rFonts w:ascii="Arial" w:eastAsia="Times New Roman" w:hAnsi="Arial" w:cs="Arial"/>
          <w:color w:val="000000"/>
          <w:szCs w:val="28"/>
          <w:lang w:val="en-AU"/>
        </w:rPr>
        <w:t xml:space="preserve"> is </w:t>
      </w:r>
      <w:r w:rsidR="006501CA" w:rsidRPr="000F5575">
        <w:rPr>
          <w:rFonts w:ascii="Arial" w:eastAsia="Times New Roman" w:hAnsi="Arial" w:cs="Arial"/>
          <w:color w:val="000000"/>
          <w:szCs w:val="28"/>
          <w:lang w:val="en-AU"/>
        </w:rPr>
        <w:t>both</w:t>
      </w:r>
      <w:r w:rsidRPr="000F5575">
        <w:rPr>
          <w:rFonts w:ascii="Arial" w:eastAsia="Times New Roman" w:hAnsi="Arial" w:cs="Arial"/>
          <w:color w:val="000000"/>
          <w:szCs w:val="28"/>
          <w:lang w:val="en-AU"/>
        </w:rPr>
        <w:t xml:space="preserve"> destructive </w:t>
      </w:r>
      <w:r w:rsidR="006501CA" w:rsidRPr="000F5575">
        <w:rPr>
          <w:rFonts w:ascii="Arial" w:eastAsia="Times New Roman" w:hAnsi="Arial" w:cs="Arial"/>
          <w:color w:val="000000"/>
          <w:szCs w:val="28"/>
          <w:lang w:val="en-AU"/>
        </w:rPr>
        <w:t xml:space="preserve">and </w:t>
      </w:r>
      <w:r w:rsidR="00B63782">
        <w:rPr>
          <w:rFonts w:ascii="Arial" w:eastAsia="Times New Roman" w:hAnsi="Arial" w:cs="Arial"/>
          <w:color w:val="000000"/>
          <w:szCs w:val="28"/>
          <w:lang w:val="en-AU"/>
        </w:rPr>
        <w:t>unjust</w:t>
      </w:r>
      <w:r w:rsidRPr="000F5575">
        <w:rPr>
          <w:rFonts w:ascii="Arial" w:eastAsia="Times New Roman" w:hAnsi="Arial" w:cs="Arial"/>
          <w:color w:val="000000"/>
          <w:szCs w:val="28"/>
          <w:lang w:val="en-AU"/>
        </w:rPr>
        <w:t>. S</w:t>
      </w:r>
      <w:r w:rsidR="007B1802" w:rsidRPr="000F5575">
        <w:rPr>
          <w:rFonts w:ascii="Arial" w:eastAsia="Times New Roman" w:hAnsi="Arial" w:cs="Arial"/>
          <w:color w:val="000000"/>
          <w:szCs w:val="28"/>
          <w:lang w:val="en-AU"/>
        </w:rPr>
        <w:t xml:space="preserve">ince the </w:t>
      </w:r>
      <w:r w:rsidR="007B1802" w:rsidRPr="000F5575">
        <w:rPr>
          <w:rFonts w:ascii="Arial" w:eastAsia="Times New Roman" w:hAnsi="Arial" w:cs="Arial"/>
          <w:i/>
          <w:color w:val="000000"/>
          <w:szCs w:val="28"/>
          <w:lang w:val="en-AU"/>
        </w:rPr>
        <w:t>Marriage Amendment (Definition and Religious Freedoms) Act 2017</w:t>
      </w:r>
      <w:r w:rsidR="00C45E02" w:rsidRPr="000F5575">
        <w:rPr>
          <w:rFonts w:ascii="Arial" w:eastAsia="Times New Roman" w:hAnsi="Arial" w:cs="Arial"/>
          <w:color w:val="000000"/>
          <w:szCs w:val="28"/>
          <w:lang w:val="en-AU"/>
        </w:rPr>
        <w:t xml:space="preserve">, </w:t>
      </w:r>
      <w:r w:rsidRPr="000F5575">
        <w:rPr>
          <w:rFonts w:ascii="Arial" w:eastAsia="Times New Roman" w:hAnsi="Arial" w:cs="Arial"/>
          <w:color w:val="000000"/>
          <w:szCs w:val="28"/>
          <w:lang w:val="en-AU"/>
        </w:rPr>
        <w:t xml:space="preserve">States and </w:t>
      </w:r>
      <w:r w:rsidR="00397612" w:rsidRPr="000F5575">
        <w:rPr>
          <w:rFonts w:ascii="Arial" w:eastAsia="Times New Roman" w:hAnsi="Arial" w:cs="Arial"/>
          <w:color w:val="000000"/>
          <w:szCs w:val="28"/>
          <w:lang w:val="en-AU"/>
        </w:rPr>
        <w:t xml:space="preserve">Territories </w:t>
      </w:r>
      <w:r w:rsidRPr="000F5575">
        <w:rPr>
          <w:rFonts w:ascii="Arial" w:eastAsia="Times New Roman" w:hAnsi="Arial" w:cs="Arial"/>
          <w:color w:val="000000"/>
          <w:szCs w:val="28"/>
          <w:lang w:val="en-AU"/>
        </w:rPr>
        <w:t xml:space="preserve">have been given a </w:t>
      </w:r>
      <w:proofErr w:type="gramStart"/>
      <w:r w:rsidRPr="000F5575">
        <w:rPr>
          <w:rFonts w:ascii="Arial" w:eastAsia="Times New Roman" w:hAnsi="Arial" w:cs="Arial"/>
          <w:color w:val="000000"/>
          <w:szCs w:val="28"/>
          <w:lang w:val="en-AU"/>
        </w:rPr>
        <w:t>12 month</w:t>
      </w:r>
      <w:proofErr w:type="gramEnd"/>
      <w:r w:rsidRPr="000F5575">
        <w:rPr>
          <w:rFonts w:ascii="Arial" w:eastAsia="Times New Roman" w:hAnsi="Arial" w:cs="Arial"/>
          <w:color w:val="000000"/>
          <w:szCs w:val="28"/>
          <w:lang w:val="en-AU"/>
        </w:rPr>
        <w:t xml:space="preserve"> period in which to change </w:t>
      </w:r>
      <w:r w:rsidRPr="00067426">
        <w:rPr>
          <w:rFonts w:ascii="Arial" w:eastAsia="Times New Roman" w:hAnsi="Arial" w:cs="Arial"/>
          <w:color w:val="000000"/>
          <w:szCs w:val="28"/>
          <w:lang w:val="en-AU"/>
        </w:rPr>
        <w:t>their laws to allow married individuals to change their gender.</w:t>
      </w:r>
      <w:r w:rsidRPr="000F5575">
        <w:rPr>
          <w:rFonts w:ascii="Arial" w:eastAsia="Times New Roman" w:hAnsi="Arial" w:cs="Arial"/>
          <w:color w:val="000000"/>
          <w:szCs w:val="28"/>
          <w:lang w:val="en-AU"/>
        </w:rPr>
        <w:t xml:space="preserve"> </w:t>
      </w:r>
    </w:p>
    <w:p w14:paraId="312F528E" w14:textId="77777777" w:rsidR="00020D6F" w:rsidRPr="000F5575" w:rsidRDefault="00020D6F" w:rsidP="0082207E">
      <w:pPr>
        <w:spacing w:line="360" w:lineRule="auto"/>
        <w:jc w:val="both"/>
        <w:rPr>
          <w:rFonts w:ascii="Arial" w:eastAsia="Times New Roman" w:hAnsi="Arial" w:cs="Arial"/>
          <w:color w:val="000000"/>
          <w:szCs w:val="28"/>
          <w:lang w:val="en-AU"/>
        </w:rPr>
      </w:pPr>
    </w:p>
    <w:p w14:paraId="44D85391" w14:textId="0F760A24" w:rsidR="00397612" w:rsidRPr="000F5575" w:rsidRDefault="00397612" w:rsidP="0082207E">
      <w:pPr>
        <w:spacing w:line="360" w:lineRule="auto"/>
        <w:jc w:val="both"/>
        <w:rPr>
          <w:rFonts w:ascii="Arial" w:eastAsia="Times New Roman" w:hAnsi="Arial" w:cs="Arial"/>
          <w:color w:val="000000"/>
          <w:szCs w:val="28"/>
          <w:lang w:val="en-AU"/>
        </w:rPr>
      </w:pPr>
      <w:r w:rsidRPr="000F5575">
        <w:rPr>
          <w:rFonts w:ascii="Arial" w:eastAsia="Times New Roman" w:hAnsi="Arial" w:cs="Arial"/>
          <w:color w:val="000000"/>
          <w:szCs w:val="28"/>
          <w:lang w:val="en-AU"/>
        </w:rPr>
        <w:t xml:space="preserve">As it stands in Western Australia, for </w:t>
      </w:r>
      <w:r w:rsidR="00C45E02" w:rsidRPr="000F5575">
        <w:rPr>
          <w:rFonts w:ascii="Arial" w:eastAsia="Times New Roman" w:hAnsi="Arial" w:cs="Arial"/>
          <w:color w:val="000000"/>
          <w:szCs w:val="28"/>
          <w:lang w:val="en-AU"/>
        </w:rPr>
        <w:t xml:space="preserve">the person wishing to change their marker this means </w:t>
      </w:r>
      <w:r w:rsidR="0018291E" w:rsidRPr="000F5575">
        <w:rPr>
          <w:rFonts w:ascii="Arial" w:eastAsia="Times New Roman" w:hAnsi="Arial" w:cs="Arial"/>
          <w:color w:val="000000"/>
          <w:szCs w:val="28"/>
          <w:lang w:val="en-AU"/>
        </w:rPr>
        <w:t>separation</w:t>
      </w:r>
      <w:r w:rsidR="00C45E02" w:rsidRPr="000F5575">
        <w:rPr>
          <w:rFonts w:ascii="Arial" w:eastAsia="Times New Roman" w:hAnsi="Arial" w:cs="Arial"/>
          <w:color w:val="000000"/>
          <w:szCs w:val="28"/>
          <w:lang w:val="en-AU"/>
        </w:rPr>
        <w:t xml:space="preserve"> from their spouse for a year, obtaining a divorce and </w:t>
      </w:r>
      <w:r w:rsidR="0018291E" w:rsidRPr="000F5575">
        <w:rPr>
          <w:rFonts w:ascii="Arial" w:eastAsia="Times New Roman" w:hAnsi="Arial" w:cs="Arial"/>
          <w:color w:val="000000"/>
          <w:szCs w:val="28"/>
          <w:lang w:val="en-AU"/>
        </w:rPr>
        <w:t xml:space="preserve">only then </w:t>
      </w:r>
      <w:r w:rsidR="006501CA" w:rsidRPr="000F5575">
        <w:rPr>
          <w:rFonts w:ascii="Arial" w:eastAsia="Times New Roman" w:hAnsi="Arial" w:cs="Arial"/>
          <w:color w:val="000000"/>
          <w:szCs w:val="28"/>
          <w:lang w:val="en-AU"/>
        </w:rPr>
        <w:t>applying for a legal gender change</w:t>
      </w:r>
      <w:r w:rsidR="0018291E" w:rsidRPr="000F5575">
        <w:rPr>
          <w:rFonts w:ascii="Arial" w:eastAsia="Times New Roman" w:hAnsi="Arial" w:cs="Arial"/>
          <w:color w:val="000000"/>
          <w:szCs w:val="28"/>
          <w:lang w:val="en-AU"/>
        </w:rPr>
        <w:t xml:space="preserve">, with the cost of remarriage a potential afterwards. </w:t>
      </w:r>
    </w:p>
    <w:p w14:paraId="1BE1A346" w14:textId="77777777" w:rsidR="00397612" w:rsidRPr="000F5575" w:rsidRDefault="00397612" w:rsidP="0082207E">
      <w:pPr>
        <w:spacing w:line="360" w:lineRule="auto"/>
        <w:jc w:val="both"/>
        <w:rPr>
          <w:rFonts w:ascii="Arial" w:eastAsia="Times New Roman" w:hAnsi="Arial" w:cs="Arial"/>
          <w:color w:val="000000"/>
          <w:szCs w:val="28"/>
          <w:lang w:val="en-AU"/>
        </w:rPr>
      </w:pPr>
    </w:p>
    <w:p w14:paraId="28D63403" w14:textId="3653E420" w:rsidR="0018291E" w:rsidRPr="000F5575" w:rsidRDefault="0018291E" w:rsidP="0082207E">
      <w:pPr>
        <w:spacing w:line="360" w:lineRule="auto"/>
        <w:jc w:val="both"/>
        <w:rPr>
          <w:rFonts w:ascii="Arial" w:eastAsia="Times New Roman" w:hAnsi="Arial" w:cs="Arial"/>
          <w:color w:val="000000"/>
          <w:szCs w:val="28"/>
          <w:lang w:val="en-AU"/>
        </w:rPr>
      </w:pPr>
      <w:r w:rsidRPr="000F5575">
        <w:rPr>
          <w:rFonts w:ascii="Arial" w:eastAsia="Times New Roman" w:hAnsi="Arial" w:cs="Arial"/>
          <w:color w:val="000000"/>
          <w:szCs w:val="28"/>
          <w:lang w:val="en-AU"/>
        </w:rPr>
        <w:t>The harmful nature of this process cannot be understated, as</w:t>
      </w:r>
      <w:r w:rsidR="00C45E02" w:rsidRPr="000F5575">
        <w:rPr>
          <w:rFonts w:ascii="Arial" w:eastAsia="Times New Roman" w:hAnsi="Arial" w:cs="Arial"/>
          <w:color w:val="000000"/>
          <w:szCs w:val="28"/>
          <w:lang w:val="en-AU"/>
        </w:rPr>
        <w:t xml:space="preserve"> </w:t>
      </w:r>
      <w:r w:rsidRPr="000F5575">
        <w:rPr>
          <w:rFonts w:ascii="Arial" w:eastAsia="Times New Roman" w:hAnsi="Arial" w:cs="Arial"/>
          <w:color w:val="000000"/>
          <w:szCs w:val="28"/>
          <w:lang w:val="en-AU"/>
        </w:rPr>
        <w:t xml:space="preserve">it dismantles </w:t>
      </w:r>
      <w:r w:rsidR="00C45E02" w:rsidRPr="000F5575">
        <w:rPr>
          <w:rFonts w:ascii="Arial" w:eastAsia="Times New Roman" w:hAnsi="Arial" w:cs="Arial"/>
          <w:color w:val="000000"/>
          <w:szCs w:val="28"/>
          <w:lang w:val="en-AU"/>
        </w:rPr>
        <w:t xml:space="preserve">marriages </w:t>
      </w:r>
      <w:r w:rsidRPr="000F5575">
        <w:rPr>
          <w:rFonts w:ascii="Arial" w:eastAsia="Times New Roman" w:hAnsi="Arial" w:cs="Arial"/>
          <w:color w:val="000000"/>
          <w:szCs w:val="28"/>
          <w:lang w:val="en-AU"/>
        </w:rPr>
        <w:t>and may potentially</w:t>
      </w:r>
      <w:r w:rsidR="00C45E02" w:rsidRPr="000F5575">
        <w:rPr>
          <w:rFonts w:ascii="Arial" w:eastAsia="Times New Roman" w:hAnsi="Arial" w:cs="Arial"/>
          <w:color w:val="000000"/>
          <w:szCs w:val="28"/>
          <w:lang w:val="en-AU"/>
        </w:rPr>
        <w:t xml:space="preserve"> </w:t>
      </w:r>
      <w:r w:rsidR="00397612" w:rsidRPr="000F5575">
        <w:rPr>
          <w:rFonts w:ascii="Arial" w:eastAsia="Times New Roman" w:hAnsi="Arial" w:cs="Arial"/>
          <w:color w:val="000000"/>
          <w:szCs w:val="28"/>
          <w:lang w:val="en-AU"/>
        </w:rPr>
        <w:t xml:space="preserve">be detrimental to </w:t>
      </w:r>
      <w:r w:rsidRPr="000F5575">
        <w:rPr>
          <w:rFonts w:ascii="Arial" w:eastAsia="Times New Roman" w:hAnsi="Arial" w:cs="Arial"/>
          <w:color w:val="000000"/>
          <w:szCs w:val="28"/>
          <w:lang w:val="en-AU"/>
        </w:rPr>
        <w:t>a person’s</w:t>
      </w:r>
      <w:r w:rsidR="00C45E02" w:rsidRPr="000F5575">
        <w:rPr>
          <w:rFonts w:ascii="Arial" w:eastAsia="Times New Roman" w:hAnsi="Arial" w:cs="Arial"/>
          <w:color w:val="000000"/>
          <w:szCs w:val="28"/>
          <w:lang w:val="en-AU"/>
        </w:rPr>
        <w:t xml:space="preserve"> support networks</w:t>
      </w:r>
      <w:r w:rsidR="00397612" w:rsidRPr="000F5575">
        <w:rPr>
          <w:rFonts w:ascii="Arial" w:eastAsia="Times New Roman" w:hAnsi="Arial" w:cs="Arial"/>
          <w:color w:val="000000"/>
          <w:szCs w:val="28"/>
          <w:lang w:val="en-AU"/>
        </w:rPr>
        <w:t xml:space="preserve"> (which can be</w:t>
      </w:r>
      <w:r w:rsidR="00C45E02" w:rsidRPr="000F5575">
        <w:rPr>
          <w:rFonts w:ascii="Arial" w:eastAsia="Times New Roman" w:hAnsi="Arial" w:cs="Arial"/>
          <w:color w:val="000000"/>
          <w:szCs w:val="28"/>
          <w:lang w:val="en-AU"/>
        </w:rPr>
        <w:t xml:space="preserve"> </w:t>
      </w:r>
      <w:r w:rsidRPr="000F5575">
        <w:rPr>
          <w:rFonts w:ascii="Arial" w:eastAsia="Times New Roman" w:hAnsi="Arial" w:cs="Arial"/>
          <w:color w:val="000000"/>
          <w:szCs w:val="28"/>
          <w:lang w:val="en-AU"/>
        </w:rPr>
        <w:t xml:space="preserve">vital </w:t>
      </w:r>
      <w:r w:rsidR="00397612" w:rsidRPr="000F5575">
        <w:rPr>
          <w:rFonts w:ascii="Arial" w:eastAsia="Times New Roman" w:hAnsi="Arial" w:cs="Arial"/>
          <w:color w:val="000000"/>
          <w:szCs w:val="28"/>
          <w:lang w:val="en-AU"/>
        </w:rPr>
        <w:t xml:space="preserve">during </w:t>
      </w:r>
      <w:r w:rsidRPr="000F5575">
        <w:rPr>
          <w:rFonts w:ascii="Arial" w:eastAsia="Times New Roman" w:hAnsi="Arial" w:cs="Arial"/>
          <w:color w:val="000000"/>
          <w:szCs w:val="28"/>
          <w:lang w:val="en-AU"/>
        </w:rPr>
        <w:t>transition</w:t>
      </w:r>
      <w:r w:rsidR="00397612" w:rsidRPr="000F5575">
        <w:rPr>
          <w:rFonts w:ascii="Arial" w:eastAsia="Times New Roman" w:hAnsi="Arial" w:cs="Arial"/>
          <w:color w:val="000000"/>
          <w:szCs w:val="28"/>
          <w:lang w:val="en-AU"/>
        </w:rPr>
        <w:t>)</w:t>
      </w:r>
      <w:r w:rsidR="00C45E02" w:rsidRPr="000F5575">
        <w:rPr>
          <w:rFonts w:ascii="Arial" w:eastAsia="Times New Roman" w:hAnsi="Arial" w:cs="Arial"/>
          <w:color w:val="000000"/>
          <w:szCs w:val="28"/>
          <w:lang w:val="en-AU"/>
        </w:rPr>
        <w:t xml:space="preserve">. </w:t>
      </w:r>
      <w:r w:rsidRPr="000F5575">
        <w:rPr>
          <w:rFonts w:ascii="Arial" w:eastAsia="Times New Roman" w:hAnsi="Arial" w:cs="Arial"/>
          <w:color w:val="000000"/>
          <w:szCs w:val="28"/>
          <w:lang w:val="en-AU"/>
        </w:rPr>
        <w:t>As</w:t>
      </w:r>
      <w:r w:rsidR="00C45E02" w:rsidRPr="000F5575">
        <w:rPr>
          <w:rFonts w:ascii="Arial" w:eastAsia="Times New Roman" w:hAnsi="Arial" w:cs="Arial"/>
          <w:color w:val="000000"/>
          <w:szCs w:val="28"/>
          <w:lang w:val="en-AU"/>
        </w:rPr>
        <w:t xml:space="preserve"> with the Gender Reassignment Board, this decision </w:t>
      </w:r>
      <w:r w:rsidRPr="000F5575">
        <w:rPr>
          <w:rFonts w:ascii="Arial" w:eastAsia="Times New Roman" w:hAnsi="Arial" w:cs="Arial"/>
          <w:color w:val="000000"/>
          <w:szCs w:val="28"/>
          <w:lang w:val="en-AU"/>
        </w:rPr>
        <w:t xml:space="preserve">belongs beyond the jurisdiction of lawmakers and instead </w:t>
      </w:r>
      <w:r w:rsidR="00C45E02" w:rsidRPr="000F5575">
        <w:rPr>
          <w:rFonts w:ascii="Arial" w:eastAsia="Times New Roman" w:hAnsi="Arial" w:cs="Arial"/>
          <w:color w:val="000000"/>
          <w:szCs w:val="28"/>
          <w:lang w:val="en-AU"/>
        </w:rPr>
        <w:t xml:space="preserve">in the hands of </w:t>
      </w:r>
      <w:r w:rsidRPr="000F5575">
        <w:rPr>
          <w:rFonts w:ascii="Arial" w:eastAsia="Times New Roman" w:hAnsi="Arial" w:cs="Arial"/>
          <w:color w:val="000000"/>
          <w:szCs w:val="28"/>
          <w:lang w:val="en-AU"/>
        </w:rPr>
        <w:t>those</w:t>
      </w:r>
      <w:r w:rsidR="00C45E02" w:rsidRPr="000F5575">
        <w:rPr>
          <w:rFonts w:ascii="Arial" w:eastAsia="Times New Roman" w:hAnsi="Arial" w:cs="Arial"/>
          <w:color w:val="000000"/>
          <w:szCs w:val="28"/>
          <w:lang w:val="en-AU"/>
        </w:rPr>
        <w:t xml:space="preserve"> living this experience and their families. </w:t>
      </w:r>
      <w:r w:rsidR="006F79FD" w:rsidRPr="000F5575">
        <w:rPr>
          <w:rFonts w:ascii="Arial" w:eastAsia="Times New Roman" w:hAnsi="Arial" w:cs="Arial"/>
          <w:color w:val="000000"/>
          <w:szCs w:val="28"/>
          <w:lang w:val="en-AU"/>
        </w:rPr>
        <w:t>N</w:t>
      </w:r>
      <w:r w:rsidR="00C45E02" w:rsidRPr="000F5575">
        <w:rPr>
          <w:rFonts w:ascii="Arial" w:eastAsia="Times New Roman" w:hAnsi="Arial" w:cs="Arial"/>
          <w:color w:val="000000"/>
          <w:szCs w:val="28"/>
          <w:lang w:val="en-AU"/>
        </w:rPr>
        <w:t xml:space="preserve">o justified reason </w:t>
      </w:r>
      <w:r w:rsidR="006F79FD" w:rsidRPr="000F5575">
        <w:rPr>
          <w:rFonts w:ascii="Arial" w:eastAsia="Times New Roman" w:hAnsi="Arial" w:cs="Arial"/>
          <w:color w:val="000000"/>
          <w:szCs w:val="28"/>
          <w:lang w:val="en-AU"/>
        </w:rPr>
        <w:t xml:space="preserve">exists </w:t>
      </w:r>
      <w:r w:rsidR="00C45E02" w:rsidRPr="000F5575">
        <w:rPr>
          <w:rFonts w:ascii="Arial" w:eastAsia="Times New Roman" w:hAnsi="Arial" w:cs="Arial"/>
          <w:color w:val="000000"/>
          <w:szCs w:val="28"/>
          <w:lang w:val="en-AU"/>
        </w:rPr>
        <w:t xml:space="preserve">why </w:t>
      </w:r>
      <w:r w:rsidR="006F79FD" w:rsidRPr="000F5575">
        <w:rPr>
          <w:rFonts w:ascii="Arial" w:eastAsia="Times New Roman" w:hAnsi="Arial" w:cs="Arial"/>
          <w:color w:val="000000"/>
          <w:szCs w:val="28"/>
          <w:lang w:val="en-AU"/>
        </w:rPr>
        <w:t>a transgender person</w:t>
      </w:r>
      <w:r w:rsidR="00C45E02" w:rsidRPr="000F5575">
        <w:rPr>
          <w:rFonts w:ascii="Arial" w:eastAsia="Times New Roman" w:hAnsi="Arial" w:cs="Arial"/>
          <w:color w:val="000000"/>
          <w:szCs w:val="28"/>
          <w:lang w:val="en-AU"/>
        </w:rPr>
        <w:t xml:space="preserve">, especially </w:t>
      </w:r>
      <w:r w:rsidR="006F79FD" w:rsidRPr="000F5575">
        <w:rPr>
          <w:rFonts w:ascii="Arial" w:eastAsia="Times New Roman" w:hAnsi="Arial" w:cs="Arial"/>
          <w:color w:val="000000"/>
          <w:szCs w:val="28"/>
          <w:lang w:val="en-AU"/>
        </w:rPr>
        <w:t>following the overhaul of federal legislation</w:t>
      </w:r>
      <w:r w:rsidR="00C45E02" w:rsidRPr="000F5575">
        <w:rPr>
          <w:rFonts w:ascii="Arial" w:eastAsia="Times New Roman" w:hAnsi="Arial" w:cs="Arial"/>
          <w:color w:val="000000"/>
          <w:szCs w:val="28"/>
          <w:lang w:val="en-AU"/>
        </w:rPr>
        <w:t xml:space="preserve">, </w:t>
      </w:r>
      <w:r w:rsidR="006F79FD" w:rsidRPr="000F5575">
        <w:rPr>
          <w:rFonts w:ascii="Arial" w:eastAsia="Times New Roman" w:hAnsi="Arial" w:cs="Arial"/>
          <w:color w:val="000000"/>
          <w:szCs w:val="28"/>
          <w:lang w:val="en-AU"/>
        </w:rPr>
        <w:t>must divorce their spouse to have their gender recognised</w:t>
      </w:r>
      <w:r w:rsidR="00C45E02" w:rsidRPr="000F5575">
        <w:rPr>
          <w:rFonts w:ascii="Arial" w:eastAsia="Times New Roman" w:hAnsi="Arial" w:cs="Arial"/>
          <w:color w:val="000000"/>
          <w:szCs w:val="28"/>
          <w:lang w:val="en-AU"/>
        </w:rPr>
        <w:t xml:space="preserve">. </w:t>
      </w:r>
      <w:r w:rsidR="00020D6F" w:rsidRPr="000F5575">
        <w:rPr>
          <w:rFonts w:ascii="Arial" w:eastAsia="Times New Roman" w:hAnsi="Arial" w:cs="Arial"/>
          <w:color w:val="000000"/>
          <w:szCs w:val="28"/>
          <w:lang w:val="en-AU"/>
        </w:rPr>
        <w:t xml:space="preserve">It is imperative this amendment is made as soon as possible. </w:t>
      </w:r>
    </w:p>
    <w:p w14:paraId="7DB43211" w14:textId="77777777" w:rsidR="00722849" w:rsidRPr="000F5575" w:rsidRDefault="00722849" w:rsidP="0082207E">
      <w:pPr>
        <w:spacing w:line="360" w:lineRule="auto"/>
        <w:jc w:val="both"/>
        <w:rPr>
          <w:rFonts w:ascii="Arial" w:eastAsia="Times New Roman" w:hAnsi="Arial" w:cs="Arial"/>
          <w:color w:val="000000"/>
          <w:szCs w:val="28"/>
          <w:lang w:val="en-AU"/>
        </w:rPr>
      </w:pPr>
    </w:p>
    <w:p w14:paraId="499DA596" w14:textId="77777777" w:rsidR="00722849" w:rsidRPr="000F5575" w:rsidRDefault="00722849" w:rsidP="0082207E">
      <w:pPr>
        <w:shd w:val="clear" w:color="auto" w:fill="FFFFFF"/>
        <w:spacing w:line="360" w:lineRule="auto"/>
        <w:jc w:val="both"/>
        <w:rPr>
          <w:rFonts w:ascii="Arial" w:eastAsia="Times New Roman" w:hAnsi="Arial" w:cs="Arial"/>
          <w:lang w:val="en-AU" w:eastAsia="en-AU"/>
        </w:rPr>
      </w:pPr>
      <w:r w:rsidRPr="000F5575">
        <w:rPr>
          <w:rFonts w:ascii="Arial" w:eastAsia="Times New Roman" w:hAnsi="Arial" w:cs="Arial"/>
          <w:b/>
          <w:bCs/>
          <w:color w:val="000000"/>
          <w:lang w:val="en-AU" w:eastAsia="en-AU"/>
        </w:rPr>
        <w:t xml:space="preserve">Recommendation 6: </w:t>
      </w:r>
      <w:r w:rsidRPr="000F5575">
        <w:rPr>
          <w:rFonts w:ascii="Arial" w:eastAsia="Times New Roman" w:hAnsi="Arial" w:cs="Arial"/>
          <w:bCs/>
          <w:color w:val="000000"/>
          <w:lang w:val="en-AU" w:eastAsia="en-AU"/>
        </w:rPr>
        <w:t>Eliminate the requirement for individuals to be divorced in order to change their legal gender</w:t>
      </w:r>
    </w:p>
    <w:p w14:paraId="04F1C19F" w14:textId="77777777" w:rsidR="00722849" w:rsidRPr="000F5575" w:rsidRDefault="00722849" w:rsidP="008C7882">
      <w:pPr>
        <w:jc w:val="both"/>
        <w:rPr>
          <w:rFonts w:ascii="Arial" w:eastAsia="Times New Roman" w:hAnsi="Arial" w:cs="Arial"/>
          <w:b/>
          <w:bCs/>
          <w:color w:val="7030A0"/>
          <w:sz w:val="40"/>
          <w:szCs w:val="20"/>
          <w:lang w:val="en-AU"/>
        </w:rPr>
      </w:pPr>
    </w:p>
    <w:p w14:paraId="3C9629E3" w14:textId="77777777" w:rsidR="0018291E" w:rsidRPr="000F5575" w:rsidRDefault="0018291E" w:rsidP="00C7349E">
      <w:pPr>
        <w:rPr>
          <w:rFonts w:ascii="Arial" w:eastAsia="Times New Roman" w:hAnsi="Arial" w:cs="Arial"/>
          <w:b/>
          <w:bCs/>
          <w:color w:val="7030A0"/>
          <w:sz w:val="44"/>
          <w:szCs w:val="20"/>
          <w:lang w:val="en-AU"/>
        </w:rPr>
      </w:pPr>
      <w:r w:rsidRPr="000F5575">
        <w:rPr>
          <w:rFonts w:ascii="Arial" w:eastAsia="Times New Roman" w:hAnsi="Arial" w:cs="Arial"/>
          <w:b/>
          <w:bCs/>
          <w:color w:val="7030A0"/>
          <w:sz w:val="44"/>
          <w:szCs w:val="20"/>
          <w:lang w:val="en-AU"/>
        </w:rPr>
        <w:br w:type="page"/>
      </w:r>
    </w:p>
    <w:p w14:paraId="67D1B84A" w14:textId="77777777" w:rsidR="00C7349E" w:rsidRPr="000F5575" w:rsidRDefault="00C7349E" w:rsidP="00C62C3F">
      <w:pPr>
        <w:outlineLvl w:val="0"/>
        <w:rPr>
          <w:rFonts w:ascii="Arial" w:eastAsia="Times New Roman" w:hAnsi="Arial" w:cs="Arial"/>
          <w:b/>
          <w:bCs/>
          <w:color w:val="7030A0"/>
          <w:sz w:val="44"/>
          <w:szCs w:val="20"/>
          <w:lang w:val="en-AU"/>
        </w:rPr>
      </w:pPr>
      <w:r w:rsidRPr="000F5575">
        <w:rPr>
          <w:rFonts w:ascii="Arial" w:eastAsia="Times New Roman" w:hAnsi="Arial" w:cs="Arial"/>
          <w:b/>
          <w:bCs/>
          <w:color w:val="7030A0"/>
          <w:sz w:val="44"/>
          <w:szCs w:val="20"/>
          <w:lang w:val="en-AU"/>
        </w:rPr>
        <w:lastRenderedPageBreak/>
        <w:t>Conclusion</w:t>
      </w:r>
    </w:p>
    <w:p w14:paraId="7397CC04" w14:textId="77777777" w:rsidR="00C7349E" w:rsidRPr="000F5575" w:rsidRDefault="00C7349E" w:rsidP="00C45E02">
      <w:pPr>
        <w:rPr>
          <w:rFonts w:ascii="Arial" w:eastAsia="Times New Roman" w:hAnsi="Arial" w:cs="Arial"/>
          <w:lang w:val="en-AU"/>
        </w:rPr>
      </w:pPr>
    </w:p>
    <w:p w14:paraId="05883CF7" w14:textId="77777777" w:rsidR="00B63782" w:rsidRDefault="00B63782" w:rsidP="0082207E">
      <w:pPr>
        <w:spacing w:line="360" w:lineRule="auto"/>
        <w:jc w:val="both"/>
        <w:rPr>
          <w:rFonts w:ascii="Arial" w:hAnsi="Arial" w:cs="Arial"/>
        </w:rPr>
      </w:pPr>
      <w:r>
        <w:rPr>
          <w:rFonts w:ascii="Arial" w:hAnsi="Arial" w:cs="Arial"/>
        </w:rPr>
        <w:t>Young</w:t>
      </w:r>
      <w:r w:rsidR="0082207E" w:rsidRPr="0082207E">
        <w:rPr>
          <w:rFonts w:ascii="Arial" w:hAnsi="Arial" w:cs="Arial"/>
        </w:rPr>
        <w:t xml:space="preserve"> trans, gender diverse and intersex persons in Western Australia currently face a myriad of barriers to c</w:t>
      </w:r>
      <w:r>
        <w:rPr>
          <w:rFonts w:ascii="Arial" w:hAnsi="Arial" w:cs="Arial"/>
        </w:rPr>
        <w:t>hanging their legal gender. These barriers</w:t>
      </w:r>
      <w:r w:rsidR="0082207E" w:rsidRPr="0082207E">
        <w:rPr>
          <w:rFonts w:ascii="Arial" w:hAnsi="Arial" w:cs="Arial"/>
        </w:rPr>
        <w:t xml:space="preserve"> contribute</w:t>
      </w:r>
      <w:r>
        <w:rPr>
          <w:rFonts w:ascii="Arial" w:hAnsi="Arial" w:cs="Arial"/>
        </w:rPr>
        <w:t xml:space="preserve"> significantly</w:t>
      </w:r>
      <w:r w:rsidR="0082207E" w:rsidRPr="0082207E">
        <w:rPr>
          <w:rFonts w:ascii="Arial" w:hAnsi="Arial" w:cs="Arial"/>
        </w:rPr>
        <w:t xml:space="preserve"> to the high levels of discrimination LGBTIQA+ young people </w:t>
      </w:r>
      <w:proofErr w:type="gramStart"/>
      <w:r w:rsidR="0082207E" w:rsidRPr="0082207E">
        <w:rPr>
          <w:rFonts w:ascii="Arial" w:hAnsi="Arial" w:cs="Arial"/>
        </w:rPr>
        <w:t>face</w:t>
      </w:r>
      <w:proofErr w:type="gramEnd"/>
      <w:r w:rsidR="0082207E" w:rsidRPr="0082207E">
        <w:rPr>
          <w:rFonts w:ascii="Arial" w:hAnsi="Arial" w:cs="Arial"/>
        </w:rPr>
        <w:t xml:space="preserve"> and significantly poorer health outcomes compared to the general population. </w:t>
      </w:r>
    </w:p>
    <w:p w14:paraId="0B5DF347" w14:textId="77777777" w:rsidR="00B63782" w:rsidRDefault="00B63782" w:rsidP="0082207E">
      <w:pPr>
        <w:spacing w:line="360" w:lineRule="auto"/>
        <w:jc w:val="both"/>
        <w:rPr>
          <w:rFonts w:ascii="Arial" w:hAnsi="Arial" w:cs="Arial"/>
        </w:rPr>
      </w:pPr>
    </w:p>
    <w:p w14:paraId="790C50BF" w14:textId="77777777" w:rsidR="00B63782" w:rsidRDefault="00B63782" w:rsidP="0082207E">
      <w:pPr>
        <w:spacing w:line="360" w:lineRule="auto"/>
        <w:jc w:val="both"/>
        <w:rPr>
          <w:rFonts w:ascii="Arial" w:hAnsi="Arial" w:cs="Arial"/>
        </w:rPr>
      </w:pPr>
      <w:r>
        <w:rPr>
          <w:rFonts w:ascii="Arial" w:hAnsi="Arial" w:cs="Arial"/>
        </w:rPr>
        <w:t>YPN believes</w:t>
      </w:r>
      <w:r w:rsidR="0082207E" w:rsidRPr="0082207E">
        <w:rPr>
          <w:rFonts w:ascii="Arial" w:hAnsi="Arial" w:cs="Arial"/>
        </w:rPr>
        <w:t xml:space="preserve"> implementation of the above six recommendations would serve to reduce these barriers and enable trans, gender diverse and intersex persons to lead more dignified lives, without humiliating, invasive and unnecessary requirements to have their identities recognised. </w:t>
      </w:r>
    </w:p>
    <w:p w14:paraId="78D08303" w14:textId="77777777" w:rsidR="00B63782" w:rsidRDefault="00B63782" w:rsidP="0082207E">
      <w:pPr>
        <w:spacing w:line="360" w:lineRule="auto"/>
        <w:jc w:val="both"/>
        <w:rPr>
          <w:rFonts w:ascii="Arial" w:hAnsi="Arial" w:cs="Arial"/>
        </w:rPr>
      </w:pPr>
    </w:p>
    <w:p w14:paraId="779A4FA4" w14:textId="77777777" w:rsidR="00B63782" w:rsidRDefault="0082207E" w:rsidP="0082207E">
      <w:pPr>
        <w:spacing w:line="360" w:lineRule="auto"/>
        <w:jc w:val="both"/>
        <w:rPr>
          <w:rFonts w:ascii="Arial" w:hAnsi="Arial" w:cs="Arial"/>
        </w:rPr>
      </w:pPr>
      <w:r w:rsidRPr="0082207E">
        <w:rPr>
          <w:rFonts w:ascii="Arial" w:hAnsi="Arial" w:cs="Arial"/>
        </w:rPr>
        <w:t>These changes acknowledge the current health disparities between LGBTIQA+ young people and the general population and provide an opportunity to demonstrate a commitment to improving the lives of LGBTIQA+ young people. Finally, these recommendations are supported both by evidence and testimony from young people currently living in Western Australia.</w:t>
      </w:r>
    </w:p>
    <w:p w14:paraId="521B2D06" w14:textId="77777777" w:rsidR="00B63782" w:rsidRDefault="00B63782" w:rsidP="0082207E">
      <w:pPr>
        <w:spacing w:line="360" w:lineRule="auto"/>
        <w:jc w:val="both"/>
        <w:rPr>
          <w:rFonts w:ascii="Arial" w:hAnsi="Arial" w:cs="Arial"/>
        </w:rPr>
      </w:pPr>
    </w:p>
    <w:p w14:paraId="4D98F6AC" w14:textId="3FC21130" w:rsidR="0082207E" w:rsidRDefault="0082207E" w:rsidP="0082207E">
      <w:pPr>
        <w:spacing w:line="360" w:lineRule="auto"/>
        <w:jc w:val="both"/>
        <w:rPr>
          <w:rFonts w:ascii="Arial" w:hAnsi="Arial" w:cs="Arial"/>
        </w:rPr>
      </w:pPr>
      <w:r w:rsidRPr="0082207E">
        <w:rPr>
          <w:rFonts w:ascii="Arial" w:hAnsi="Arial" w:cs="Arial"/>
        </w:rPr>
        <w:t xml:space="preserve">We trust these comments are useful to the LRC and would welcome any further engagement with this submission. </w:t>
      </w:r>
      <w:r w:rsidR="00B63782">
        <w:rPr>
          <w:rFonts w:ascii="Arial" w:hAnsi="Arial" w:cs="Arial"/>
        </w:rPr>
        <w:t xml:space="preserve">If the Law Reform Commission requires further information regarding this submission, please don’t hesitate to contact the </w:t>
      </w:r>
      <w:r w:rsidRPr="0082207E">
        <w:rPr>
          <w:rFonts w:ascii="Arial" w:hAnsi="Arial" w:cs="Arial"/>
        </w:rPr>
        <w:t xml:space="preserve">YPN </w:t>
      </w:r>
      <w:r>
        <w:rPr>
          <w:rFonts w:ascii="Arial" w:hAnsi="Arial" w:cs="Arial"/>
        </w:rPr>
        <w:t xml:space="preserve">at </w:t>
      </w:r>
      <w:hyperlink r:id="rId9" w:history="1">
        <w:r w:rsidRPr="00F81D3C">
          <w:rPr>
            <w:rStyle w:val="Hyperlink"/>
            <w:rFonts w:ascii="Arial" w:hAnsi="Arial" w:cs="Arial"/>
          </w:rPr>
          <w:t>ypn@yacwa.org.au</w:t>
        </w:r>
      </w:hyperlink>
      <w:r w:rsidRPr="0082207E">
        <w:rPr>
          <w:rFonts w:ascii="Arial" w:hAnsi="Arial" w:cs="Arial"/>
        </w:rPr>
        <w:t>.</w:t>
      </w:r>
    </w:p>
    <w:p w14:paraId="217AAD31" w14:textId="003C14A8" w:rsidR="00311568" w:rsidRPr="0082207E" w:rsidRDefault="00311568" w:rsidP="0082207E">
      <w:pPr>
        <w:spacing w:line="360" w:lineRule="auto"/>
        <w:jc w:val="both"/>
        <w:rPr>
          <w:rFonts w:ascii="Arial" w:hAnsi="Arial" w:cs="Arial"/>
        </w:rPr>
      </w:pPr>
      <w:r w:rsidRPr="0082207E">
        <w:rPr>
          <w:rFonts w:ascii="Arial" w:hAnsi="Arial" w:cs="Arial"/>
        </w:rPr>
        <w:br w:type="page"/>
      </w:r>
    </w:p>
    <w:p w14:paraId="2593B277" w14:textId="77777777" w:rsidR="00311568" w:rsidRPr="000F5575" w:rsidRDefault="00311568" w:rsidP="00C62C3F">
      <w:pPr>
        <w:outlineLvl w:val="0"/>
        <w:rPr>
          <w:rFonts w:ascii="Arial" w:hAnsi="Arial" w:cs="Arial"/>
          <w:b/>
          <w:color w:val="7030A0"/>
          <w:sz w:val="44"/>
          <w:lang w:val="en-AU"/>
        </w:rPr>
      </w:pPr>
      <w:r w:rsidRPr="000F5575">
        <w:rPr>
          <w:rFonts w:ascii="Arial" w:hAnsi="Arial" w:cs="Arial"/>
          <w:b/>
          <w:color w:val="7030A0"/>
          <w:sz w:val="44"/>
          <w:lang w:val="en-AU"/>
        </w:rPr>
        <w:lastRenderedPageBreak/>
        <w:t>Glossary</w:t>
      </w:r>
    </w:p>
    <w:p w14:paraId="2E323C39" w14:textId="77777777" w:rsidR="00311568" w:rsidRPr="00C62C3F" w:rsidRDefault="00311568" w:rsidP="0082207E">
      <w:pPr>
        <w:spacing w:line="360" w:lineRule="auto"/>
        <w:jc w:val="both"/>
        <w:rPr>
          <w:rFonts w:ascii="Arial" w:hAnsi="Arial" w:cs="Arial"/>
          <w:b/>
          <w:color w:val="F28ADF"/>
          <w:lang w:val="en-AU"/>
        </w:rPr>
      </w:pPr>
    </w:p>
    <w:p w14:paraId="2BDB9FBE" w14:textId="77777777" w:rsidR="00A90EAA" w:rsidRPr="000F5575" w:rsidRDefault="00A90EAA" w:rsidP="0082207E">
      <w:pPr>
        <w:spacing w:line="360" w:lineRule="auto"/>
        <w:jc w:val="both"/>
        <w:outlineLvl w:val="0"/>
        <w:rPr>
          <w:rFonts w:ascii="Arial" w:hAnsi="Arial" w:cs="Arial"/>
        </w:rPr>
      </w:pPr>
      <w:r w:rsidRPr="000F5575">
        <w:rPr>
          <w:rFonts w:ascii="Arial" w:hAnsi="Arial" w:cs="Arial"/>
          <w:b/>
        </w:rPr>
        <w:t>Affirmed gender:</w:t>
      </w:r>
      <w:r w:rsidRPr="000F5575">
        <w:rPr>
          <w:rFonts w:ascii="Arial" w:hAnsi="Arial" w:cs="Arial"/>
        </w:rPr>
        <w:t xml:space="preserve"> the gender an individual identifies themselves.</w:t>
      </w:r>
    </w:p>
    <w:p w14:paraId="238C02E8" w14:textId="77777777" w:rsidR="00A90EAA" w:rsidRPr="000F5575" w:rsidRDefault="00A90EAA" w:rsidP="0082207E">
      <w:pPr>
        <w:spacing w:line="360" w:lineRule="auto"/>
        <w:jc w:val="both"/>
        <w:rPr>
          <w:rFonts w:ascii="Arial" w:hAnsi="Arial" w:cs="Arial"/>
        </w:rPr>
      </w:pPr>
      <w:r w:rsidRPr="000F5575">
        <w:rPr>
          <w:rFonts w:ascii="Arial" w:hAnsi="Arial" w:cs="Arial"/>
          <w:b/>
        </w:rPr>
        <w:t>Assigned gender:</w:t>
      </w:r>
      <w:r w:rsidRPr="000F5575">
        <w:rPr>
          <w:rFonts w:ascii="Arial" w:hAnsi="Arial" w:cs="Arial"/>
        </w:rPr>
        <w:t xml:space="preserve"> the gender an individual is designated at birth, usually judged by their genitalia.</w:t>
      </w:r>
    </w:p>
    <w:p w14:paraId="4D5851AD" w14:textId="77777777" w:rsidR="00A90EAA" w:rsidRPr="00067426" w:rsidRDefault="00A90EAA" w:rsidP="0082207E">
      <w:pPr>
        <w:spacing w:line="360" w:lineRule="auto"/>
        <w:jc w:val="both"/>
        <w:rPr>
          <w:rFonts w:ascii="Arial" w:hAnsi="Arial" w:cs="Arial"/>
        </w:rPr>
      </w:pPr>
      <w:r w:rsidRPr="00067426">
        <w:rPr>
          <w:rFonts w:ascii="Arial" w:hAnsi="Arial" w:cs="Arial"/>
          <w:b/>
        </w:rPr>
        <w:t>Cisgender:</w:t>
      </w:r>
      <w:r w:rsidRPr="00067426">
        <w:rPr>
          <w:rFonts w:ascii="Arial" w:hAnsi="Arial" w:cs="Arial"/>
        </w:rPr>
        <w:t xml:space="preserve"> an individual who identifies with the gender they were assigned at birth.</w:t>
      </w:r>
    </w:p>
    <w:p w14:paraId="4F80E83F" w14:textId="39BDCD44" w:rsidR="009C23ED" w:rsidRPr="00067426" w:rsidRDefault="009C23ED" w:rsidP="00067426">
      <w:pPr>
        <w:spacing w:line="360" w:lineRule="auto"/>
        <w:jc w:val="both"/>
        <w:rPr>
          <w:rFonts w:ascii="Arial" w:hAnsi="Arial" w:cs="Arial"/>
        </w:rPr>
      </w:pPr>
      <w:r w:rsidRPr="00067426">
        <w:rPr>
          <w:rFonts w:ascii="Arial" w:hAnsi="Arial" w:cs="Arial"/>
          <w:b/>
        </w:rPr>
        <w:t xml:space="preserve">Gender Diverse: </w:t>
      </w:r>
      <w:r w:rsidR="00067426" w:rsidRPr="00067426">
        <w:rPr>
          <w:rFonts w:ascii="Arial" w:hAnsi="Arial" w:cs="Arial"/>
        </w:rPr>
        <w:t xml:space="preserve">an umbrella term </w:t>
      </w:r>
      <w:r w:rsidR="00067426">
        <w:rPr>
          <w:rFonts w:ascii="Arial" w:hAnsi="Arial" w:cs="Arial"/>
        </w:rPr>
        <w:t>used to describe</w:t>
      </w:r>
      <w:r w:rsidR="00067426" w:rsidRPr="00067426">
        <w:rPr>
          <w:rFonts w:ascii="Arial" w:hAnsi="Arial" w:cs="Arial"/>
        </w:rPr>
        <w:t xml:space="preserve"> those whose gender identity is at odds with their biological sex</w:t>
      </w:r>
      <w:r w:rsidR="00067426">
        <w:rPr>
          <w:rStyle w:val="FootnoteReference"/>
          <w:rFonts w:ascii="Arial" w:hAnsi="Arial" w:cs="Arial"/>
        </w:rPr>
        <w:footnoteReference w:id="43"/>
      </w:r>
      <w:r w:rsidR="00067426">
        <w:rPr>
          <w:rFonts w:ascii="Arial" w:hAnsi="Arial" w:cs="Arial"/>
        </w:rPr>
        <w:t>.</w:t>
      </w:r>
    </w:p>
    <w:p w14:paraId="50423A0E" w14:textId="77777777" w:rsidR="00A90EAA" w:rsidRPr="000F5575" w:rsidRDefault="00A90EAA" w:rsidP="0082207E">
      <w:pPr>
        <w:spacing w:line="360" w:lineRule="auto"/>
        <w:jc w:val="both"/>
        <w:rPr>
          <w:rFonts w:ascii="Arial" w:hAnsi="Arial" w:cs="Arial"/>
        </w:rPr>
      </w:pPr>
      <w:r w:rsidRPr="000F5575">
        <w:rPr>
          <w:rFonts w:ascii="Arial" w:hAnsi="Arial" w:cs="Arial"/>
          <w:b/>
        </w:rPr>
        <w:t>Gender marker:</w:t>
      </w:r>
      <w:r w:rsidRPr="000F5575">
        <w:rPr>
          <w:rFonts w:ascii="Arial" w:hAnsi="Arial" w:cs="Arial"/>
        </w:rPr>
        <w:t xml:space="preserve"> the letter or word on documentation that catalogues an individual's gender.</w:t>
      </w:r>
    </w:p>
    <w:p w14:paraId="57A93AC4" w14:textId="77777777" w:rsidR="00A90EAA" w:rsidRPr="000F5575" w:rsidRDefault="00A90EAA" w:rsidP="0082207E">
      <w:pPr>
        <w:spacing w:line="360" w:lineRule="auto"/>
        <w:jc w:val="both"/>
        <w:rPr>
          <w:rFonts w:ascii="Arial" w:hAnsi="Arial" w:cs="Arial"/>
        </w:rPr>
      </w:pPr>
      <w:r w:rsidRPr="000F5575">
        <w:rPr>
          <w:rFonts w:ascii="Arial" w:hAnsi="Arial" w:cs="Arial"/>
          <w:b/>
        </w:rPr>
        <w:t>Gender Reassignment:</w:t>
      </w:r>
      <w:r w:rsidRPr="000F5575">
        <w:rPr>
          <w:rFonts w:ascii="Arial" w:hAnsi="Arial" w:cs="Arial"/>
        </w:rPr>
        <w:t xml:space="preserve"> an umbrella term for any medical, social or legal process through which an individual has their affirmed gender recognised.</w:t>
      </w:r>
    </w:p>
    <w:p w14:paraId="4A93D3C0" w14:textId="77777777" w:rsidR="00A90EAA" w:rsidRPr="000F5575" w:rsidRDefault="00A90EAA" w:rsidP="0082207E">
      <w:pPr>
        <w:spacing w:line="360" w:lineRule="auto"/>
        <w:jc w:val="both"/>
        <w:rPr>
          <w:rFonts w:ascii="Arial" w:hAnsi="Arial" w:cs="Arial"/>
        </w:rPr>
      </w:pPr>
      <w:r w:rsidRPr="000F5575">
        <w:rPr>
          <w:rFonts w:ascii="Arial" w:hAnsi="Arial" w:cs="Arial"/>
          <w:b/>
        </w:rPr>
        <w:t>Hormone Replacement Therapy (HRT):</w:t>
      </w:r>
      <w:r w:rsidRPr="000F5575">
        <w:rPr>
          <w:rFonts w:ascii="Arial" w:hAnsi="Arial" w:cs="Arial"/>
        </w:rPr>
        <w:t xml:space="preserve"> (gender) medical treatment to more closely align an individual's body with their desired physical and hormonal features.</w:t>
      </w:r>
    </w:p>
    <w:p w14:paraId="242F45FE" w14:textId="1238A389" w:rsidR="00A90EAA" w:rsidRPr="000F5575" w:rsidRDefault="00A90EAA" w:rsidP="0082207E">
      <w:pPr>
        <w:spacing w:line="360" w:lineRule="auto"/>
        <w:jc w:val="both"/>
        <w:rPr>
          <w:rFonts w:ascii="Arial" w:hAnsi="Arial" w:cs="Arial"/>
        </w:rPr>
      </w:pPr>
      <w:r w:rsidRPr="000F5575">
        <w:rPr>
          <w:rFonts w:ascii="Arial" w:hAnsi="Arial" w:cs="Arial"/>
          <w:b/>
        </w:rPr>
        <w:t xml:space="preserve">Intersex: </w:t>
      </w:r>
      <w:r w:rsidRPr="000F5575">
        <w:rPr>
          <w:rFonts w:ascii="Arial" w:hAnsi="Arial" w:cs="Arial"/>
        </w:rPr>
        <w:t>People who are born with physical sex characteristics that don’t fit medical and social norms for female or male bodies</w:t>
      </w:r>
      <w:r w:rsidR="006501CA" w:rsidRPr="000F5575">
        <w:rPr>
          <w:rStyle w:val="FootnoteReference"/>
          <w:rFonts w:ascii="Arial" w:hAnsi="Arial" w:cs="Arial"/>
        </w:rPr>
        <w:footnoteReference w:id="44"/>
      </w:r>
      <w:r w:rsidRPr="000F5575">
        <w:rPr>
          <w:rFonts w:ascii="Arial" w:hAnsi="Arial" w:cs="Arial"/>
        </w:rPr>
        <w:t>.</w:t>
      </w:r>
    </w:p>
    <w:p w14:paraId="449CE190" w14:textId="77777777" w:rsidR="00A90EAA" w:rsidRPr="000F5575" w:rsidRDefault="00A90EAA" w:rsidP="0082207E">
      <w:pPr>
        <w:spacing w:line="360" w:lineRule="auto"/>
        <w:jc w:val="both"/>
        <w:rPr>
          <w:rFonts w:ascii="Arial" w:hAnsi="Arial" w:cs="Arial"/>
        </w:rPr>
      </w:pPr>
      <w:r w:rsidRPr="000F5575">
        <w:rPr>
          <w:rFonts w:ascii="Arial" w:hAnsi="Arial" w:cs="Arial"/>
          <w:b/>
        </w:rPr>
        <w:t>Non-binary:</w:t>
      </w:r>
      <w:r w:rsidRPr="000F5575">
        <w:rPr>
          <w:rFonts w:ascii="Arial" w:hAnsi="Arial" w:cs="Arial"/>
        </w:rPr>
        <w:t xml:space="preserve"> an individual who identifies outside of the binary genders of female and male.</w:t>
      </w:r>
    </w:p>
    <w:p w14:paraId="5186254E" w14:textId="77777777" w:rsidR="00A90EAA" w:rsidRPr="000F5575" w:rsidRDefault="00A90EAA" w:rsidP="0082207E">
      <w:pPr>
        <w:spacing w:line="360" w:lineRule="auto"/>
        <w:jc w:val="both"/>
        <w:rPr>
          <w:rFonts w:ascii="Arial" w:hAnsi="Arial" w:cs="Arial"/>
        </w:rPr>
      </w:pPr>
      <w:r w:rsidRPr="000F5575">
        <w:rPr>
          <w:rFonts w:ascii="Arial" w:hAnsi="Arial" w:cs="Arial"/>
          <w:b/>
        </w:rPr>
        <w:t>Outed</w:t>
      </w:r>
      <w:r w:rsidRPr="000F5575">
        <w:rPr>
          <w:rFonts w:ascii="Arial" w:hAnsi="Arial" w:cs="Arial"/>
        </w:rPr>
        <w:t>: when an individual has their identity expressed to a third party without the individual's consent.</w:t>
      </w:r>
    </w:p>
    <w:p w14:paraId="225212EE" w14:textId="2C40C72D" w:rsidR="00A90EAA" w:rsidRPr="000F5575" w:rsidRDefault="00A90EAA" w:rsidP="0082207E">
      <w:pPr>
        <w:spacing w:line="360" w:lineRule="auto"/>
        <w:jc w:val="both"/>
        <w:rPr>
          <w:rFonts w:ascii="Arial" w:hAnsi="Arial" w:cs="Arial"/>
        </w:rPr>
      </w:pPr>
      <w:r w:rsidRPr="000F5575">
        <w:rPr>
          <w:rFonts w:ascii="Arial" w:hAnsi="Arial" w:cs="Arial"/>
          <w:b/>
        </w:rPr>
        <w:t>Reassignment procedure:</w:t>
      </w:r>
      <w:r w:rsidRPr="000F5575">
        <w:rPr>
          <w:rFonts w:ascii="Arial" w:hAnsi="Arial" w:cs="Arial"/>
        </w:rPr>
        <w:t xml:space="preserve"> In WA, hormone replacement therapy, facial </w:t>
      </w:r>
      <w:proofErr w:type="spellStart"/>
      <w:r w:rsidRPr="000F5575">
        <w:rPr>
          <w:rFonts w:ascii="Arial" w:hAnsi="Arial" w:cs="Arial"/>
        </w:rPr>
        <w:t>feminisation</w:t>
      </w:r>
      <w:proofErr w:type="spellEnd"/>
      <w:r w:rsidRPr="000F5575">
        <w:rPr>
          <w:rFonts w:ascii="Arial" w:hAnsi="Arial" w:cs="Arial"/>
        </w:rPr>
        <w:t xml:space="preserve"> surgery, double </w:t>
      </w:r>
      <w:r w:rsidR="00225AD6" w:rsidRPr="000F5575">
        <w:rPr>
          <w:rFonts w:ascii="Arial" w:hAnsi="Arial" w:cs="Arial"/>
        </w:rPr>
        <w:t>mastectomy</w:t>
      </w:r>
      <w:r w:rsidRPr="000F5575">
        <w:rPr>
          <w:rFonts w:ascii="Arial" w:hAnsi="Arial" w:cs="Arial"/>
        </w:rPr>
        <w:t>, orchiectomy, vagin</w:t>
      </w:r>
      <w:r w:rsidR="000F5575" w:rsidRPr="000F5575">
        <w:rPr>
          <w:rFonts w:ascii="Arial" w:hAnsi="Arial" w:cs="Arial"/>
        </w:rPr>
        <w:t>o</w:t>
      </w:r>
      <w:r w:rsidRPr="000F5575">
        <w:rPr>
          <w:rFonts w:ascii="Arial" w:hAnsi="Arial" w:cs="Arial"/>
        </w:rPr>
        <w:t>plasty or phalloplasty are recognised procedures.</w:t>
      </w:r>
    </w:p>
    <w:p w14:paraId="41ACF606" w14:textId="77777777" w:rsidR="00A90EAA" w:rsidRPr="000F5575" w:rsidRDefault="00A90EAA" w:rsidP="0082207E">
      <w:pPr>
        <w:spacing w:line="360" w:lineRule="auto"/>
        <w:jc w:val="both"/>
        <w:rPr>
          <w:rFonts w:ascii="Arial" w:hAnsi="Arial" w:cs="Arial"/>
        </w:rPr>
      </w:pPr>
      <w:r w:rsidRPr="000F5575">
        <w:rPr>
          <w:rFonts w:ascii="Arial" w:hAnsi="Arial" w:cs="Arial"/>
          <w:b/>
          <w:lang w:val="en-AU"/>
        </w:rPr>
        <w:t xml:space="preserve">Sex: </w:t>
      </w:r>
      <w:r w:rsidRPr="000F5575">
        <w:rPr>
          <w:rFonts w:ascii="Arial" w:hAnsi="Arial" w:cs="Arial"/>
        </w:rPr>
        <w:t>one of or a combination of genitalia, gonads, chromosomes and sex hormones. This submission recognises sex as distinct from gender.</w:t>
      </w:r>
    </w:p>
    <w:p w14:paraId="39EC14C0" w14:textId="5A2DAA2F" w:rsidR="00C45E02" w:rsidRPr="000F5575" w:rsidRDefault="00A90EAA" w:rsidP="0082207E">
      <w:pPr>
        <w:spacing w:line="360" w:lineRule="auto"/>
        <w:jc w:val="both"/>
        <w:rPr>
          <w:rFonts w:ascii="Arial" w:hAnsi="Arial" w:cs="Arial"/>
        </w:rPr>
      </w:pPr>
      <w:r w:rsidRPr="000F5575">
        <w:rPr>
          <w:rFonts w:ascii="Arial" w:hAnsi="Arial" w:cs="Arial"/>
          <w:b/>
        </w:rPr>
        <w:t>Transgender</w:t>
      </w:r>
      <w:r w:rsidR="000F5575" w:rsidRPr="000F5575">
        <w:rPr>
          <w:rFonts w:ascii="Arial" w:hAnsi="Arial" w:cs="Arial"/>
          <w:b/>
        </w:rPr>
        <w:t>/</w:t>
      </w:r>
      <w:r w:rsidRPr="000F5575">
        <w:rPr>
          <w:rFonts w:ascii="Arial" w:hAnsi="Arial" w:cs="Arial"/>
          <w:b/>
        </w:rPr>
        <w:t>Trans:</w:t>
      </w:r>
      <w:r w:rsidRPr="000F5575">
        <w:rPr>
          <w:rFonts w:ascii="Arial" w:hAnsi="Arial" w:cs="Arial"/>
        </w:rPr>
        <w:t xml:space="preserve"> an umbrella term for an individual who does not identify with the gender they were assigned at birth.</w:t>
      </w:r>
    </w:p>
    <w:sectPr w:rsidR="00C45E02" w:rsidRPr="000F5575" w:rsidSect="00CD4AAF">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CDD8D" w14:textId="77777777" w:rsidR="00BE6BA1" w:rsidRDefault="00BE6BA1" w:rsidP="00C45E02">
      <w:r>
        <w:separator/>
      </w:r>
    </w:p>
  </w:endnote>
  <w:endnote w:type="continuationSeparator" w:id="0">
    <w:p w14:paraId="557F372E" w14:textId="77777777" w:rsidR="00BE6BA1" w:rsidRDefault="00BE6BA1" w:rsidP="00C45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メイリオ">
    <w:panose1 w:val="020B0604030504040204"/>
    <w:charset w:val="4E"/>
    <w:family w:val="auto"/>
    <w:pitch w:val="variable"/>
    <w:sig w:usb0="E10102FF" w:usb1="EAC7FFFF" w:usb2="0001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7017B" w14:textId="77777777" w:rsidR="0017276E" w:rsidRDefault="0017276E" w:rsidP="004E3FF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E0908B" w14:textId="77777777" w:rsidR="0017276E" w:rsidRDefault="0017276E" w:rsidP="00C45E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09FB3" w14:textId="1141E848" w:rsidR="0017276E" w:rsidRDefault="0017276E" w:rsidP="004E3FF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2C3F">
      <w:rPr>
        <w:rStyle w:val="PageNumber"/>
        <w:noProof/>
      </w:rPr>
      <w:t>1</w:t>
    </w:r>
    <w:r>
      <w:rPr>
        <w:rStyle w:val="PageNumber"/>
      </w:rPr>
      <w:fldChar w:fldCharType="end"/>
    </w:r>
  </w:p>
  <w:p w14:paraId="32DB6E72" w14:textId="77777777" w:rsidR="0017276E" w:rsidRDefault="0017276E" w:rsidP="00C45E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36813" w14:textId="77777777" w:rsidR="00BE6BA1" w:rsidRDefault="00BE6BA1" w:rsidP="00C45E02">
      <w:r>
        <w:separator/>
      </w:r>
    </w:p>
  </w:footnote>
  <w:footnote w:type="continuationSeparator" w:id="0">
    <w:p w14:paraId="6E8A14EF" w14:textId="77777777" w:rsidR="00BE6BA1" w:rsidRDefault="00BE6BA1" w:rsidP="00C45E02">
      <w:r>
        <w:continuationSeparator/>
      </w:r>
    </w:p>
  </w:footnote>
  <w:footnote w:id="1">
    <w:p w14:paraId="4E00C3B0" w14:textId="0769DB20" w:rsidR="0017276E" w:rsidRPr="003D2F4A" w:rsidRDefault="0017276E" w:rsidP="003D2F4A">
      <w:pPr>
        <w:pStyle w:val="FootnoteText"/>
        <w:ind w:left="720" w:hanging="720"/>
        <w:jc w:val="both"/>
        <w:rPr>
          <w:rFonts w:ascii="Arial" w:hAnsi="Arial" w:cs="Arial"/>
          <w:sz w:val="18"/>
          <w:szCs w:val="18"/>
        </w:rPr>
      </w:pPr>
      <w:r w:rsidRPr="003D2F4A">
        <w:rPr>
          <w:rStyle w:val="FootnoteReference"/>
          <w:rFonts w:ascii="Arial" w:hAnsi="Arial" w:cs="Arial"/>
          <w:sz w:val="18"/>
          <w:szCs w:val="18"/>
        </w:rPr>
        <w:footnoteRef/>
      </w:r>
      <w:r w:rsidRPr="003D2F4A">
        <w:rPr>
          <w:rFonts w:ascii="Arial" w:hAnsi="Arial" w:cs="Arial"/>
          <w:sz w:val="18"/>
          <w:szCs w:val="18"/>
        </w:rPr>
        <w:t xml:space="preserve"> </w:t>
      </w:r>
      <w:r w:rsidRPr="003D2F4A">
        <w:rPr>
          <w:rFonts w:ascii="Arial" w:hAnsi="Arial" w:cs="Arial"/>
          <w:sz w:val="18"/>
          <w:szCs w:val="18"/>
          <w:lang w:val="en-AU"/>
        </w:rPr>
        <w:t xml:space="preserve">Strauss, P., Cook, A., Winter, S., Watson, V., Wright Toussaint, D., Lin, A. (2017). </w:t>
      </w:r>
      <w:r w:rsidRPr="003D2F4A">
        <w:rPr>
          <w:rFonts w:ascii="Arial" w:hAnsi="Arial" w:cs="Arial"/>
          <w:i/>
          <w:sz w:val="18"/>
          <w:szCs w:val="18"/>
          <w:lang w:val="en-AU"/>
        </w:rPr>
        <w:t>Trans Pathways: the mental health experiences and care pathways of trans young people</w:t>
      </w:r>
      <w:r w:rsidRPr="003D2F4A">
        <w:rPr>
          <w:rFonts w:ascii="Arial" w:hAnsi="Arial" w:cs="Arial"/>
          <w:sz w:val="18"/>
          <w:szCs w:val="18"/>
          <w:lang w:val="en-AU"/>
        </w:rPr>
        <w:t>. Summary of results. Telethon Kids Institute, Perth, Australia.</w:t>
      </w:r>
    </w:p>
  </w:footnote>
  <w:footnote w:id="2">
    <w:p w14:paraId="48339766" w14:textId="671138EC" w:rsidR="0017276E" w:rsidRPr="003D2F4A" w:rsidRDefault="0017276E" w:rsidP="003D2F4A">
      <w:pPr>
        <w:pStyle w:val="Bibliography"/>
        <w:ind w:left="720" w:hanging="720"/>
        <w:jc w:val="both"/>
        <w:rPr>
          <w:rFonts w:ascii="Arial" w:hAnsi="Arial" w:cs="Arial"/>
          <w:noProof/>
          <w:sz w:val="18"/>
          <w:szCs w:val="18"/>
        </w:rPr>
      </w:pPr>
      <w:r w:rsidRPr="003D2F4A">
        <w:rPr>
          <w:rStyle w:val="FootnoteReference"/>
          <w:rFonts w:ascii="Arial" w:hAnsi="Arial" w:cs="Arial"/>
          <w:sz w:val="18"/>
          <w:szCs w:val="18"/>
        </w:rPr>
        <w:footnoteRef/>
      </w:r>
      <w:r w:rsidRPr="003D2F4A">
        <w:rPr>
          <w:rFonts w:ascii="Arial" w:hAnsi="Arial" w:cs="Arial"/>
          <w:sz w:val="18"/>
          <w:szCs w:val="18"/>
        </w:rPr>
        <w:t xml:space="preserve"> </w:t>
      </w:r>
      <w:r w:rsidRPr="003D2F4A">
        <w:rPr>
          <w:rFonts w:ascii="Arial" w:hAnsi="Arial" w:cs="Arial"/>
          <w:noProof/>
          <w:sz w:val="18"/>
          <w:szCs w:val="18"/>
        </w:rPr>
        <w:t xml:space="preserve">ACON. (2016). </w:t>
      </w:r>
      <w:r w:rsidRPr="003D2F4A">
        <w:rPr>
          <w:rFonts w:ascii="Arial" w:hAnsi="Arial" w:cs="Arial"/>
          <w:i/>
          <w:iCs/>
          <w:noProof/>
          <w:sz w:val="18"/>
          <w:szCs w:val="18"/>
        </w:rPr>
        <w:t>The Impacts of Marriage Equality and Marriage Denial on the Health of Lesbian, Gay and Bisexual People.</w:t>
      </w:r>
      <w:r w:rsidRPr="003D2F4A">
        <w:rPr>
          <w:rFonts w:ascii="Arial" w:hAnsi="Arial" w:cs="Arial"/>
          <w:noProof/>
          <w:sz w:val="18"/>
          <w:szCs w:val="18"/>
        </w:rPr>
        <w:t xml:space="preserve"> Sydney: Centre for Social Research in Health.</w:t>
      </w:r>
    </w:p>
  </w:footnote>
  <w:footnote w:id="3">
    <w:p w14:paraId="086B183A" w14:textId="6B53965C" w:rsidR="0017276E" w:rsidRPr="003D2F4A" w:rsidRDefault="0017276E" w:rsidP="003D2F4A">
      <w:pPr>
        <w:ind w:left="720" w:hanging="720"/>
        <w:jc w:val="both"/>
        <w:rPr>
          <w:rFonts w:ascii="Arial" w:hAnsi="Arial" w:cs="Arial"/>
          <w:i/>
          <w:sz w:val="18"/>
          <w:szCs w:val="18"/>
        </w:rPr>
      </w:pPr>
      <w:r w:rsidRPr="003D2F4A">
        <w:rPr>
          <w:rStyle w:val="FootnoteReference"/>
          <w:rFonts w:ascii="Arial" w:hAnsi="Arial" w:cs="Arial"/>
          <w:sz w:val="18"/>
          <w:szCs w:val="18"/>
        </w:rPr>
        <w:footnoteRef/>
      </w:r>
      <w:r w:rsidRPr="003D2F4A">
        <w:rPr>
          <w:rFonts w:ascii="Arial" w:hAnsi="Arial" w:cs="Arial"/>
          <w:sz w:val="18"/>
          <w:szCs w:val="18"/>
        </w:rPr>
        <w:t xml:space="preserve"> </w:t>
      </w:r>
      <w:proofErr w:type="spellStart"/>
      <w:r w:rsidRPr="003D2F4A">
        <w:rPr>
          <w:rFonts w:ascii="Arial" w:hAnsi="Arial" w:cs="Arial"/>
          <w:sz w:val="18"/>
          <w:szCs w:val="18"/>
        </w:rPr>
        <w:t>Bariola</w:t>
      </w:r>
      <w:proofErr w:type="spellEnd"/>
      <w:r w:rsidRPr="003D2F4A">
        <w:rPr>
          <w:rFonts w:ascii="Arial" w:hAnsi="Arial" w:cs="Arial"/>
          <w:sz w:val="18"/>
          <w:szCs w:val="18"/>
        </w:rPr>
        <w:t>, E., Lyons, A., Leonard, W., Pitts, M., Badcock, P., &amp; Couch, M. (2015). Demographic and Psychosocial Factors Associated with Psychological Distress and Resilience Among Transgender Individuals. American Journal of Public Health, 105</w:t>
      </w:r>
      <w:r w:rsidRPr="003D2F4A">
        <w:rPr>
          <w:rFonts w:ascii="Arial" w:hAnsi="Arial" w:cs="Arial"/>
          <w:i/>
          <w:sz w:val="18"/>
          <w:szCs w:val="18"/>
        </w:rPr>
        <w:t>(10), 2108-2116.</w:t>
      </w:r>
    </w:p>
  </w:footnote>
  <w:footnote w:id="4">
    <w:p w14:paraId="105871CE" w14:textId="77A5DC9D" w:rsidR="0017276E" w:rsidRPr="003D2F4A" w:rsidRDefault="0017276E" w:rsidP="003D2F4A">
      <w:pPr>
        <w:pStyle w:val="FootnoteText"/>
        <w:ind w:left="720" w:hanging="720"/>
        <w:jc w:val="both"/>
        <w:rPr>
          <w:rFonts w:ascii="Arial" w:hAnsi="Arial" w:cs="Arial"/>
          <w:sz w:val="18"/>
          <w:szCs w:val="18"/>
        </w:rPr>
      </w:pPr>
      <w:r w:rsidRPr="003D2F4A">
        <w:rPr>
          <w:rStyle w:val="FootnoteReference"/>
          <w:rFonts w:ascii="Arial" w:hAnsi="Arial" w:cs="Arial"/>
          <w:sz w:val="18"/>
          <w:szCs w:val="18"/>
        </w:rPr>
        <w:footnoteRef/>
      </w:r>
      <w:r w:rsidRPr="003D2F4A">
        <w:rPr>
          <w:rFonts w:ascii="Arial" w:hAnsi="Arial" w:cs="Arial"/>
          <w:sz w:val="18"/>
          <w:szCs w:val="18"/>
        </w:rPr>
        <w:t xml:space="preserve"> </w:t>
      </w:r>
      <w:r w:rsidRPr="003D2F4A">
        <w:rPr>
          <w:rFonts w:ascii="Arial" w:hAnsi="Arial" w:cs="Arial"/>
          <w:sz w:val="18"/>
          <w:szCs w:val="18"/>
          <w:lang w:val="en-AU"/>
        </w:rPr>
        <w:t xml:space="preserve">Strauss, P., Cook, A., Winter, S., Watson, V., Wright Toussaint, D., Lin, A. (2017). </w:t>
      </w:r>
      <w:r w:rsidRPr="003D2F4A">
        <w:rPr>
          <w:rFonts w:ascii="Arial" w:hAnsi="Arial" w:cs="Arial"/>
          <w:i/>
          <w:sz w:val="18"/>
          <w:szCs w:val="18"/>
          <w:lang w:val="en-AU"/>
        </w:rPr>
        <w:t>Trans Pathways: the mental health experiences and care pathways of trans young people</w:t>
      </w:r>
      <w:r w:rsidRPr="003D2F4A">
        <w:rPr>
          <w:rFonts w:ascii="Arial" w:hAnsi="Arial" w:cs="Arial"/>
          <w:sz w:val="18"/>
          <w:szCs w:val="18"/>
          <w:lang w:val="en-AU"/>
        </w:rPr>
        <w:t>. Summary of results. Telethon Kids Institute, Perth, Australia.</w:t>
      </w:r>
    </w:p>
  </w:footnote>
  <w:footnote w:id="5">
    <w:p w14:paraId="71FFF3B2" w14:textId="42F19685" w:rsidR="009D6AEF" w:rsidRPr="009D6AEF" w:rsidRDefault="009D6AEF" w:rsidP="009D6AEF">
      <w:pPr>
        <w:pStyle w:val="FootnoteText"/>
        <w:ind w:left="720" w:hanging="720"/>
        <w:jc w:val="both"/>
        <w:rPr>
          <w:rFonts w:ascii="Arial" w:hAnsi="Arial" w:cs="Arial"/>
          <w:sz w:val="18"/>
          <w:szCs w:val="18"/>
          <w:lang w:val="en-AU"/>
        </w:rPr>
      </w:pPr>
      <w:r w:rsidRPr="009D6AEF">
        <w:rPr>
          <w:rStyle w:val="FootnoteReference"/>
          <w:rFonts w:ascii="Arial" w:hAnsi="Arial" w:cs="Arial"/>
          <w:sz w:val="18"/>
          <w:szCs w:val="18"/>
        </w:rPr>
        <w:footnoteRef/>
      </w:r>
      <w:r w:rsidRPr="009D6AEF">
        <w:rPr>
          <w:rFonts w:ascii="Arial" w:hAnsi="Arial" w:cs="Arial"/>
          <w:sz w:val="18"/>
          <w:szCs w:val="18"/>
        </w:rPr>
        <w:t xml:space="preserve"> </w:t>
      </w:r>
      <w:r w:rsidRPr="009D6AEF">
        <w:rPr>
          <w:rFonts w:ascii="Arial" w:hAnsi="Arial" w:cs="Arial"/>
          <w:sz w:val="18"/>
          <w:szCs w:val="18"/>
          <w:lang w:val="en-AU"/>
        </w:rPr>
        <w:t xml:space="preserve">Strauss, P., Cook, A., Winter, S., Watson, V., Wright Toussaint, D., Lin, A. (2017). </w:t>
      </w:r>
      <w:r w:rsidRPr="009D6AEF">
        <w:rPr>
          <w:rFonts w:ascii="Arial" w:hAnsi="Arial" w:cs="Arial"/>
          <w:i/>
          <w:sz w:val="18"/>
          <w:szCs w:val="18"/>
          <w:lang w:val="en-AU"/>
        </w:rPr>
        <w:t>Trans Pathways: the mental health experiences and care pathways of trans young people</w:t>
      </w:r>
      <w:r w:rsidRPr="009D6AEF">
        <w:rPr>
          <w:rFonts w:ascii="Arial" w:hAnsi="Arial" w:cs="Arial"/>
          <w:sz w:val="18"/>
          <w:szCs w:val="18"/>
          <w:lang w:val="en-AU"/>
        </w:rPr>
        <w:t>. Summary of results. Telethon Kids Institute, Perth, Australia.</w:t>
      </w:r>
    </w:p>
  </w:footnote>
  <w:footnote w:id="6">
    <w:p w14:paraId="217B4C44" w14:textId="045AB88D" w:rsidR="0017276E" w:rsidRPr="003D2F4A" w:rsidRDefault="0017276E" w:rsidP="003D2F4A">
      <w:pPr>
        <w:pStyle w:val="Bibliography"/>
        <w:ind w:left="720" w:hanging="720"/>
        <w:jc w:val="both"/>
        <w:rPr>
          <w:rFonts w:ascii="Arial" w:hAnsi="Arial" w:cs="Arial"/>
          <w:noProof/>
          <w:sz w:val="18"/>
          <w:szCs w:val="18"/>
        </w:rPr>
      </w:pPr>
      <w:r w:rsidRPr="003D2F4A">
        <w:rPr>
          <w:rStyle w:val="FootnoteReference"/>
          <w:rFonts w:ascii="Arial" w:hAnsi="Arial" w:cs="Arial"/>
          <w:sz w:val="18"/>
          <w:szCs w:val="18"/>
        </w:rPr>
        <w:footnoteRef/>
      </w:r>
      <w:r w:rsidRPr="003D2F4A">
        <w:rPr>
          <w:rFonts w:ascii="Arial" w:hAnsi="Arial" w:cs="Arial"/>
          <w:sz w:val="18"/>
          <w:szCs w:val="18"/>
        </w:rPr>
        <w:t xml:space="preserve"> </w:t>
      </w:r>
      <w:r w:rsidRPr="003D2F4A">
        <w:rPr>
          <w:rFonts w:ascii="Arial" w:hAnsi="Arial" w:cs="Arial"/>
          <w:noProof/>
          <w:sz w:val="18"/>
          <w:szCs w:val="18"/>
        </w:rPr>
        <w:t xml:space="preserve">WPATH. (2017). </w:t>
      </w:r>
      <w:r w:rsidRPr="003D2F4A">
        <w:rPr>
          <w:rFonts w:ascii="Arial" w:hAnsi="Arial" w:cs="Arial"/>
          <w:i/>
          <w:iCs/>
          <w:noProof/>
          <w:sz w:val="18"/>
          <w:szCs w:val="18"/>
        </w:rPr>
        <w:t>Submission on the matter of procedures for gender recogntion for transgender people in Australia.</w:t>
      </w:r>
      <w:r w:rsidRPr="003D2F4A">
        <w:rPr>
          <w:rFonts w:ascii="Arial" w:hAnsi="Arial" w:cs="Arial"/>
          <w:noProof/>
          <w:sz w:val="18"/>
          <w:szCs w:val="18"/>
        </w:rPr>
        <w:t xml:space="preserve"> East Dundee: WPATH.</w:t>
      </w:r>
    </w:p>
  </w:footnote>
  <w:footnote w:id="7">
    <w:p w14:paraId="30DC181D" w14:textId="61C3D829" w:rsidR="0017276E" w:rsidRPr="003D2F4A" w:rsidRDefault="0017276E" w:rsidP="003D2F4A">
      <w:pPr>
        <w:pStyle w:val="Bibliography"/>
        <w:ind w:left="720" w:hanging="720"/>
        <w:jc w:val="both"/>
        <w:rPr>
          <w:rFonts w:ascii="Arial" w:hAnsi="Arial" w:cs="Arial"/>
          <w:noProof/>
          <w:sz w:val="18"/>
          <w:szCs w:val="18"/>
        </w:rPr>
      </w:pPr>
      <w:r w:rsidRPr="003D2F4A">
        <w:rPr>
          <w:rStyle w:val="FootnoteReference"/>
          <w:rFonts w:ascii="Arial" w:hAnsi="Arial" w:cs="Arial"/>
          <w:sz w:val="18"/>
          <w:szCs w:val="18"/>
        </w:rPr>
        <w:footnoteRef/>
      </w:r>
      <w:r w:rsidRPr="003D2F4A">
        <w:rPr>
          <w:rFonts w:ascii="Arial" w:hAnsi="Arial" w:cs="Arial"/>
          <w:sz w:val="18"/>
          <w:szCs w:val="18"/>
        </w:rPr>
        <w:t xml:space="preserve"> </w:t>
      </w:r>
      <w:r w:rsidRPr="003D2F4A">
        <w:rPr>
          <w:rFonts w:ascii="Arial" w:hAnsi="Arial" w:cs="Arial"/>
          <w:noProof/>
          <w:sz w:val="18"/>
          <w:szCs w:val="18"/>
        </w:rPr>
        <w:t xml:space="preserve">Senate Standing Community Affairs References Committee. (2013). </w:t>
      </w:r>
      <w:r w:rsidRPr="003D2F4A">
        <w:rPr>
          <w:rFonts w:ascii="Arial" w:hAnsi="Arial" w:cs="Arial"/>
          <w:i/>
          <w:iCs/>
          <w:noProof/>
          <w:sz w:val="18"/>
          <w:szCs w:val="18"/>
        </w:rPr>
        <w:t>Second Report: Involuntary or coerced sterilisation of intersex people in Australia.</w:t>
      </w:r>
      <w:r w:rsidRPr="003D2F4A">
        <w:rPr>
          <w:rFonts w:ascii="Arial" w:hAnsi="Arial" w:cs="Arial"/>
          <w:noProof/>
          <w:sz w:val="18"/>
          <w:szCs w:val="18"/>
        </w:rPr>
        <w:t xml:space="preserve"> Canberra: Commonwealth of Australia.</w:t>
      </w:r>
    </w:p>
  </w:footnote>
  <w:footnote w:id="8">
    <w:p w14:paraId="417C038E" w14:textId="7CCD0655" w:rsidR="0017276E" w:rsidRPr="003D2F4A" w:rsidRDefault="0017276E" w:rsidP="003D2F4A">
      <w:pPr>
        <w:pStyle w:val="Bibliography"/>
        <w:ind w:left="720" w:hanging="720"/>
        <w:jc w:val="both"/>
        <w:rPr>
          <w:rFonts w:ascii="Arial" w:hAnsi="Arial" w:cs="Arial"/>
          <w:noProof/>
          <w:sz w:val="18"/>
          <w:szCs w:val="18"/>
          <w:highlight w:val="green"/>
        </w:rPr>
      </w:pPr>
      <w:r w:rsidRPr="003D2F4A">
        <w:rPr>
          <w:rStyle w:val="FootnoteReference"/>
          <w:rFonts w:ascii="Arial" w:hAnsi="Arial" w:cs="Arial"/>
          <w:sz w:val="18"/>
          <w:szCs w:val="18"/>
        </w:rPr>
        <w:footnoteRef/>
      </w:r>
      <w:r w:rsidRPr="003D2F4A">
        <w:rPr>
          <w:rFonts w:ascii="Arial" w:hAnsi="Arial" w:cs="Arial"/>
          <w:sz w:val="18"/>
          <w:szCs w:val="18"/>
        </w:rPr>
        <w:t xml:space="preserve"> </w:t>
      </w:r>
      <w:r w:rsidRPr="003D2F4A">
        <w:rPr>
          <w:rFonts w:ascii="Arial" w:hAnsi="Arial" w:cs="Arial"/>
          <w:noProof/>
          <w:sz w:val="18"/>
          <w:szCs w:val="18"/>
        </w:rPr>
        <w:t xml:space="preserve">Senate Standing Community Affairs References Committee. (2013). </w:t>
      </w:r>
      <w:r w:rsidRPr="003D2F4A">
        <w:rPr>
          <w:rFonts w:ascii="Arial" w:hAnsi="Arial" w:cs="Arial"/>
          <w:i/>
          <w:iCs/>
          <w:noProof/>
          <w:sz w:val="18"/>
          <w:szCs w:val="18"/>
        </w:rPr>
        <w:t>Second Report: Involuntary or coerced sterilisation of intersex people in Australia.</w:t>
      </w:r>
      <w:r w:rsidRPr="003D2F4A">
        <w:rPr>
          <w:rFonts w:ascii="Arial" w:hAnsi="Arial" w:cs="Arial"/>
          <w:noProof/>
          <w:sz w:val="18"/>
          <w:szCs w:val="18"/>
        </w:rPr>
        <w:t xml:space="preserve"> Canberra: Commonwealth of Australia.</w:t>
      </w:r>
    </w:p>
  </w:footnote>
  <w:footnote w:id="9">
    <w:p w14:paraId="46BB21F6" w14:textId="3FD4D5D7" w:rsidR="003D2F4A" w:rsidRPr="003D2F4A" w:rsidRDefault="0017276E" w:rsidP="003D2F4A">
      <w:pPr>
        <w:pStyle w:val="FootnoteText"/>
        <w:ind w:left="720" w:hanging="720"/>
        <w:jc w:val="both"/>
        <w:rPr>
          <w:rFonts w:ascii="Arial" w:hAnsi="Arial" w:cs="Arial"/>
          <w:sz w:val="18"/>
          <w:szCs w:val="18"/>
          <w:highlight w:val="green"/>
          <w:lang w:val="en-AU"/>
        </w:rPr>
      </w:pPr>
      <w:r w:rsidRPr="003D2F4A">
        <w:rPr>
          <w:rStyle w:val="FootnoteReference"/>
          <w:rFonts w:ascii="Arial" w:hAnsi="Arial" w:cs="Arial"/>
          <w:sz w:val="18"/>
          <w:szCs w:val="18"/>
        </w:rPr>
        <w:footnoteRef/>
      </w:r>
      <w:r w:rsidRPr="003D2F4A">
        <w:rPr>
          <w:rFonts w:ascii="Arial" w:hAnsi="Arial" w:cs="Arial"/>
          <w:sz w:val="18"/>
          <w:szCs w:val="18"/>
        </w:rPr>
        <w:t xml:space="preserve"> </w:t>
      </w:r>
      <w:r w:rsidRPr="003D2F4A">
        <w:rPr>
          <w:rFonts w:ascii="Arial" w:hAnsi="Arial" w:cs="Arial"/>
          <w:sz w:val="18"/>
          <w:szCs w:val="18"/>
          <w:lang w:val="en-AU"/>
        </w:rPr>
        <w:t xml:space="preserve">Busby, M. (31 August, 2017). LGBT groups welcome change as positive step for rights of non-binary, intersex and transgender people. </w:t>
      </w:r>
      <w:r w:rsidR="003D2F4A" w:rsidRPr="003D2F4A">
        <w:rPr>
          <w:rFonts w:ascii="Arial" w:hAnsi="Arial" w:cs="Arial"/>
          <w:i/>
          <w:sz w:val="18"/>
          <w:szCs w:val="18"/>
          <w:lang w:val="en-AU"/>
        </w:rPr>
        <w:t xml:space="preserve">The </w:t>
      </w:r>
      <w:r w:rsidRPr="003D2F4A">
        <w:rPr>
          <w:rFonts w:ascii="Arial" w:hAnsi="Arial" w:cs="Arial"/>
          <w:i/>
          <w:sz w:val="18"/>
          <w:szCs w:val="18"/>
          <w:lang w:val="en-AU"/>
        </w:rPr>
        <w:t>Guardian</w:t>
      </w:r>
      <w:r w:rsidRPr="003D2F4A">
        <w:rPr>
          <w:rFonts w:ascii="Arial" w:hAnsi="Arial" w:cs="Arial"/>
          <w:sz w:val="18"/>
          <w:szCs w:val="18"/>
          <w:lang w:val="en-AU"/>
        </w:rPr>
        <w:t xml:space="preserve">. Available from </w:t>
      </w:r>
      <w:hyperlink r:id="rId1" w:history="1">
        <w:r w:rsidR="003D2F4A" w:rsidRPr="00F81D3C">
          <w:rPr>
            <w:rStyle w:val="Hyperlink"/>
            <w:rFonts w:ascii="Arial" w:hAnsi="Arial" w:cs="Arial"/>
            <w:sz w:val="18"/>
            <w:szCs w:val="18"/>
            <w:lang w:val="en-AU"/>
          </w:rPr>
          <w:t>https://www.theguardian.com/world/2017/aug/31/canada-introduces-gender-neutral-x-option-on-passports</w:t>
        </w:r>
      </w:hyperlink>
    </w:p>
  </w:footnote>
  <w:footnote w:id="10">
    <w:p w14:paraId="782F6137" w14:textId="6A2C75F6" w:rsidR="0017276E" w:rsidRPr="003D2F4A" w:rsidRDefault="0017276E" w:rsidP="003D2F4A">
      <w:pPr>
        <w:pStyle w:val="FootnoteText"/>
        <w:ind w:left="720" w:hanging="720"/>
        <w:jc w:val="both"/>
        <w:rPr>
          <w:rFonts w:ascii="Arial" w:hAnsi="Arial" w:cs="Arial"/>
          <w:sz w:val="18"/>
          <w:szCs w:val="18"/>
          <w:highlight w:val="green"/>
        </w:rPr>
      </w:pPr>
      <w:r w:rsidRPr="003D2F4A">
        <w:rPr>
          <w:rStyle w:val="FootnoteReference"/>
          <w:rFonts w:ascii="Arial" w:hAnsi="Arial" w:cs="Arial"/>
          <w:sz w:val="18"/>
          <w:szCs w:val="18"/>
        </w:rPr>
        <w:footnoteRef/>
      </w:r>
      <w:r w:rsidRPr="003D2F4A">
        <w:rPr>
          <w:rFonts w:ascii="Arial" w:hAnsi="Arial" w:cs="Arial"/>
          <w:sz w:val="18"/>
          <w:szCs w:val="18"/>
        </w:rPr>
        <w:t xml:space="preserve"> Intersex Human Rights Australia</w:t>
      </w:r>
      <w:r w:rsidR="003D2F4A" w:rsidRPr="003D2F4A">
        <w:rPr>
          <w:rFonts w:ascii="Arial" w:hAnsi="Arial" w:cs="Arial"/>
          <w:sz w:val="18"/>
          <w:szCs w:val="18"/>
        </w:rPr>
        <w:t>. (2012).</w:t>
      </w:r>
      <w:r w:rsidRPr="003D2F4A">
        <w:rPr>
          <w:rFonts w:ascii="Arial" w:hAnsi="Arial" w:cs="Arial"/>
          <w:sz w:val="18"/>
          <w:szCs w:val="18"/>
        </w:rPr>
        <w:t xml:space="preserve"> </w:t>
      </w:r>
      <w:r w:rsidRPr="003D2F4A">
        <w:rPr>
          <w:rFonts w:ascii="Arial" w:hAnsi="Arial" w:cs="Arial"/>
          <w:i/>
          <w:sz w:val="18"/>
          <w:szCs w:val="18"/>
        </w:rPr>
        <w:t>Why intersex is not a gender identity, and the implications for legislation</w:t>
      </w:r>
      <w:r w:rsidR="003D2F4A" w:rsidRPr="003D2F4A">
        <w:rPr>
          <w:rFonts w:ascii="Arial" w:hAnsi="Arial" w:cs="Arial"/>
          <w:i/>
          <w:sz w:val="18"/>
          <w:szCs w:val="18"/>
        </w:rPr>
        <w:t xml:space="preserve">. </w:t>
      </w:r>
      <w:r w:rsidRPr="003D2F4A">
        <w:rPr>
          <w:rFonts w:ascii="Arial" w:hAnsi="Arial" w:cs="Arial"/>
          <w:sz w:val="18"/>
          <w:szCs w:val="18"/>
        </w:rPr>
        <w:t xml:space="preserve">Available from </w:t>
      </w:r>
      <w:hyperlink r:id="rId2" w:history="1">
        <w:r w:rsidRPr="003D2F4A">
          <w:rPr>
            <w:rStyle w:val="Hyperlink"/>
            <w:rFonts w:ascii="Arial" w:hAnsi="Arial" w:cs="Arial"/>
            <w:sz w:val="18"/>
            <w:szCs w:val="18"/>
          </w:rPr>
          <w:t>https://ihra.org.au/17680/intersex-sex-not-gender-identity/</w:t>
        </w:r>
      </w:hyperlink>
    </w:p>
  </w:footnote>
  <w:footnote w:id="11">
    <w:p w14:paraId="737DD04E" w14:textId="50C1B0E4" w:rsidR="0017276E" w:rsidRPr="003D2F4A" w:rsidRDefault="0017276E" w:rsidP="003D2F4A">
      <w:pPr>
        <w:pStyle w:val="FootnoteText"/>
        <w:ind w:left="720" w:hanging="720"/>
        <w:jc w:val="both"/>
        <w:rPr>
          <w:rFonts w:ascii="Arial" w:hAnsi="Arial" w:cs="Arial"/>
          <w:sz w:val="18"/>
          <w:szCs w:val="18"/>
        </w:rPr>
      </w:pPr>
      <w:r w:rsidRPr="003D2F4A">
        <w:rPr>
          <w:rStyle w:val="FootnoteReference"/>
          <w:rFonts w:ascii="Arial" w:hAnsi="Arial" w:cs="Arial"/>
          <w:sz w:val="18"/>
          <w:szCs w:val="18"/>
        </w:rPr>
        <w:footnoteRef/>
      </w:r>
      <w:r w:rsidRPr="003D2F4A">
        <w:rPr>
          <w:rFonts w:ascii="Arial" w:hAnsi="Arial" w:cs="Arial"/>
          <w:sz w:val="18"/>
          <w:szCs w:val="18"/>
        </w:rPr>
        <w:t xml:space="preserve"> </w:t>
      </w:r>
      <w:r w:rsidR="003D2F4A" w:rsidRPr="003D2F4A">
        <w:rPr>
          <w:rFonts w:ascii="Arial" w:hAnsi="Arial" w:cs="Arial"/>
          <w:sz w:val="18"/>
          <w:szCs w:val="18"/>
        </w:rPr>
        <w:t>Intersex Human Rights Australia. (9 July, 2012).</w:t>
      </w:r>
      <w:r w:rsidRPr="003D2F4A">
        <w:rPr>
          <w:rFonts w:ascii="Arial" w:hAnsi="Arial" w:cs="Arial"/>
          <w:i/>
          <w:sz w:val="18"/>
          <w:szCs w:val="18"/>
        </w:rPr>
        <w:t xml:space="preserve"> Our response to the ACT law reform report “Beyond the Binary”</w:t>
      </w:r>
      <w:r w:rsidR="003D2F4A" w:rsidRPr="003D2F4A">
        <w:rPr>
          <w:rFonts w:ascii="Arial" w:hAnsi="Arial" w:cs="Arial"/>
          <w:i/>
          <w:sz w:val="18"/>
          <w:szCs w:val="18"/>
        </w:rPr>
        <w:t>.</w:t>
      </w:r>
      <w:r w:rsidRPr="003D2F4A">
        <w:rPr>
          <w:rFonts w:ascii="Arial" w:hAnsi="Arial" w:cs="Arial"/>
          <w:i/>
          <w:sz w:val="18"/>
          <w:szCs w:val="18"/>
        </w:rPr>
        <w:t xml:space="preserve"> </w:t>
      </w:r>
      <w:r w:rsidRPr="003D2F4A">
        <w:rPr>
          <w:rFonts w:ascii="Arial" w:hAnsi="Arial" w:cs="Arial"/>
          <w:sz w:val="18"/>
          <w:szCs w:val="18"/>
        </w:rPr>
        <w:t xml:space="preserve">Available from </w:t>
      </w:r>
      <w:hyperlink r:id="rId3" w:history="1">
        <w:r w:rsidRPr="003D2F4A">
          <w:rPr>
            <w:rStyle w:val="Hyperlink"/>
            <w:rFonts w:ascii="Arial" w:hAnsi="Arial" w:cs="Arial"/>
            <w:sz w:val="18"/>
            <w:szCs w:val="18"/>
          </w:rPr>
          <w:t>https://ihra.org.au/20798/beyond-the-binary-in-act/</w:t>
        </w:r>
      </w:hyperlink>
      <w:r w:rsidRPr="003D2F4A">
        <w:rPr>
          <w:rStyle w:val="Hyperlink"/>
          <w:rFonts w:ascii="Arial" w:hAnsi="Arial" w:cs="Arial"/>
          <w:sz w:val="18"/>
          <w:szCs w:val="18"/>
        </w:rPr>
        <w:t xml:space="preserve"> </w:t>
      </w:r>
    </w:p>
  </w:footnote>
  <w:footnote w:id="12">
    <w:p w14:paraId="300612AD" w14:textId="141C1FC4" w:rsidR="0017276E" w:rsidRPr="003D2F4A" w:rsidRDefault="0017276E" w:rsidP="003D2F4A">
      <w:pPr>
        <w:pStyle w:val="FootnoteText"/>
        <w:ind w:left="720" w:hanging="720"/>
        <w:jc w:val="both"/>
        <w:rPr>
          <w:rFonts w:ascii="Arial" w:hAnsi="Arial" w:cs="Arial"/>
          <w:sz w:val="18"/>
          <w:szCs w:val="18"/>
        </w:rPr>
      </w:pPr>
      <w:r w:rsidRPr="003D2F4A">
        <w:rPr>
          <w:rStyle w:val="FootnoteReference"/>
          <w:rFonts w:ascii="Arial" w:hAnsi="Arial" w:cs="Arial"/>
          <w:sz w:val="18"/>
          <w:szCs w:val="18"/>
        </w:rPr>
        <w:footnoteRef/>
      </w:r>
      <w:r w:rsidRPr="003D2F4A">
        <w:rPr>
          <w:rFonts w:ascii="Arial" w:hAnsi="Arial" w:cs="Arial"/>
          <w:sz w:val="18"/>
          <w:szCs w:val="18"/>
        </w:rPr>
        <w:t xml:space="preserve"> </w:t>
      </w:r>
      <w:r w:rsidR="003D2F4A" w:rsidRPr="003D2F4A">
        <w:rPr>
          <w:rFonts w:ascii="Arial" w:hAnsi="Arial" w:cs="Arial"/>
          <w:sz w:val="18"/>
          <w:szCs w:val="18"/>
        </w:rPr>
        <w:t xml:space="preserve">Intersex Human Rights Australia. (March, 2017). </w:t>
      </w:r>
      <w:r w:rsidR="003D2F4A" w:rsidRPr="003D2F4A">
        <w:rPr>
          <w:rFonts w:ascii="Arial" w:hAnsi="Arial" w:cs="Arial"/>
          <w:i/>
          <w:sz w:val="18"/>
          <w:szCs w:val="18"/>
          <w:lang w:val="en-AU"/>
        </w:rPr>
        <w:t>Darlington Statement</w:t>
      </w:r>
      <w:r w:rsidR="003D2F4A" w:rsidRPr="003D2F4A">
        <w:rPr>
          <w:rFonts w:ascii="Arial" w:hAnsi="Arial" w:cs="Arial"/>
          <w:sz w:val="18"/>
          <w:szCs w:val="18"/>
          <w:lang w:val="en-AU"/>
        </w:rPr>
        <w:t xml:space="preserve"> (p. 2). Available from </w:t>
      </w:r>
      <w:hyperlink r:id="rId4" w:history="1">
        <w:r w:rsidR="003D2F4A" w:rsidRPr="003D2F4A">
          <w:rPr>
            <w:rStyle w:val="Hyperlink"/>
            <w:rFonts w:ascii="Arial" w:hAnsi="Arial" w:cs="Arial"/>
            <w:color w:val="808080" w:themeColor="background1" w:themeShade="80"/>
            <w:sz w:val="18"/>
            <w:szCs w:val="18"/>
            <w:lang w:val="en-AU"/>
          </w:rPr>
          <w:t>https://ihra.org.au/wp-content/uploads/key/Darlington-Statement.pdf</w:t>
        </w:r>
      </w:hyperlink>
    </w:p>
  </w:footnote>
  <w:footnote w:id="13">
    <w:p w14:paraId="37DFF31E" w14:textId="5229CD4A" w:rsidR="0017276E" w:rsidRPr="003D2F4A" w:rsidRDefault="0017276E" w:rsidP="003D2F4A">
      <w:pPr>
        <w:pStyle w:val="FootnoteText"/>
        <w:ind w:left="720" w:hanging="720"/>
        <w:jc w:val="both"/>
        <w:rPr>
          <w:rFonts w:ascii="Arial" w:hAnsi="Arial" w:cs="Arial"/>
          <w:sz w:val="18"/>
          <w:szCs w:val="18"/>
        </w:rPr>
      </w:pPr>
      <w:r w:rsidRPr="003D2F4A">
        <w:rPr>
          <w:rStyle w:val="FootnoteReference"/>
          <w:rFonts w:ascii="Arial" w:hAnsi="Arial" w:cs="Arial"/>
          <w:sz w:val="18"/>
          <w:szCs w:val="18"/>
        </w:rPr>
        <w:footnoteRef/>
      </w:r>
      <w:r w:rsidRPr="003D2F4A">
        <w:rPr>
          <w:rFonts w:ascii="Arial" w:hAnsi="Arial" w:cs="Arial"/>
          <w:sz w:val="18"/>
          <w:szCs w:val="18"/>
        </w:rPr>
        <w:t xml:space="preserve"> Intersex Human Rights Australia. (2013). </w:t>
      </w:r>
      <w:r w:rsidRPr="003D2F4A">
        <w:rPr>
          <w:rFonts w:ascii="Arial" w:hAnsi="Arial" w:cs="Arial"/>
          <w:i/>
          <w:sz w:val="18"/>
          <w:szCs w:val="18"/>
        </w:rPr>
        <w:t>Intersex People and Identification Documents</w:t>
      </w:r>
      <w:r w:rsidRPr="003D2F4A">
        <w:rPr>
          <w:rFonts w:ascii="Arial" w:hAnsi="Arial" w:cs="Arial"/>
          <w:sz w:val="18"/>
          <w:szCs w:val="18"/>
        </w:rPr>
        <w:t xml:space="preserve">. Available from </w:t>
      </w:r>
      <w:hyperlink r:id="rId5" w:history="1">
        <w:r w:rsidRPr="003D2F4A">
          <w:rPr>
            <w:rStyle w:val="Hyperlink"/>
            <w:rFonts w:ascii="Arial" w:hAnsi="Arial" w:cs="Arial"/>
            <w:sz w:val="18"/>
            <w:szCs w:val="18"/>
          </w:rPr>
          <w:t>https://ihra.org.au/wp-content/uploads/2014/01/OII-Aus-identification-docs.pdf</w:t>
        </w:r>
      </w:hyperlink>
      <w:r w:rsidRPr="003D2F4A">
        <w:rPr>
          <w:rStyle w:val="Hyperlink"/>
          <w:rFonts w:ascii="Arial" w:hAnsi="Arial" w:cs="Arial"/>
          <w:sz w:val="18"/>
          <w:szCs w:val="18"/>
        </w:rPr>
        <w:t xml:space="preserve"> </w:t>
      </w:r>
    </w:p>
  </w:footnote>
  <w:footnote w:id="14">
    <w:p w14:paraId="73A655C7" w14:textId="429CA8E2" w:rsidR="0017276E" w:rsidRPr="003D2F4A" w:rsidRDefault="0017276E" w:rsidP="003D2F4A">
      <w:pPr>
        <w:pStyle w:val="FootnoteText"/>
        <w:ind w:left="720" w:hanging="720"/>
        <w:jc w:val="both"/>
        <w:rPr>
          <w:rFonts w:ascii="Arial" w:hAnsi="Arial" w:cs="Arial"/>
          <w:sz w:val="18"/>
          <w:szCs w:val="18"/>
        </w:rPr>
      </w:pPr>
      <w:r w:rsidRPr="003D2F4A">
        <w:rPr>
          <w:rStyle w:val="FootnoteReference"/>
          <w:rFonts w:ascii="Arial" w:hAnsi="Arial" w:cs="Arial"/>
          <w:sz w:val="18"/>
          <w:szCs w:val="18"/>
        </w:rPr>
        <w:footnoteRef/>
      </w:r>
      <w:r w:rsidRPr="003D2F4A">
        <w:rPr>
          <w:rFonts w:ascii="Arial" w:hAnsi="Arial" w:cs="Arial"/>
          <w:sz w:val="18"/>
          <w:szCs w:val="18"/>
        </w:rPr>
        <w:t xml:space="preserve"> Intersex Human Rights Australia. (2012). </w:t>
      </w:r>
      <w:r w:rsidRPr="003D2F4A">
        <w:rPr>
          <w:rFonts w:ascii="Arial" w:hAnsi="Arial" w:cs="Arial"/>
          <w:i/>
          <w:sz w:val="18"/>
          <w:szCs w:val="18"/>
        </w:rPr>
        <w:t>Why intersex is not a gender identity, and the implications for legislation</w:t>
      </w:r>
      <w:r w:rsidR="003D2F4A">
        <w:rPr>
          <w:rFonts w:ascii="Arial" w:hAnsi="Arial" w:cs="Arial"/>
          <w:i/>
          <w:sz w:val="18"/>
          <w:szCs w:val="18"/>
        </w:rPr>
        <w:t>.</w:t>
      </w:r>
    </w:p>
  </w:footnote>
  <w:footnote w:id="15">
    <w:p w14:paraId="5E0D7EA6" w14:textId="4B0490A8" w:rsidR="0017276E" w:rsidRPr="003D2F4A" w:rsidRDefault="0017276E" w:rsidP="003D2F4A">
      <w:pPr>
        <w:pStyle w:val="FootnoteText"/>
        <w:ind w:left="720" w:hanging="720"/>
        <w:jc w:val="both"/>
        <w:rPr>
          <w:rFonts w:ascii="Arial" w:hAnsi="Arial" w:cs="Arial"/>
          <w:sz w:val="18"/>
          <w:szCs w:val="18"/>
        </w:rPr>
      </w:pPr>
      <w:r w:rsidRPr="003D2F4A">
        <w:rPr>
          <w:rStyle w:val="FootnoteReference"/>
          <w:rFonts w:ascii="Arial" w:hAnsi="Arial" w:cs="Arial"/>
          <w:sz w:val="18"/>
          <w:szCs w:val="18"/>
        </w:rPr>
        <w:footnoteRef/>
      </w:r>
      <w:r w:rsidRPr="003D2F4A">
        <w:rPr>
          <w:rFonts w:ascii="Arial" w:hAnsi="Arial" w:cs="Arial"/>
          <w:sz w:val="18"/>
          <w:szCs w:val="18"/>
        </w:rPr>
        <w:t xml:space="preserve"> Intersex Human Rights Australia. (2013). </w:t>
      </w:r>
      <w:r w:rsidRPr="003D2F4A">
        <w:rPr>
          <w:rFonts w:ascii="Arial" w:hAnsi="Arial" w:cs="Arial"/>
          <w:i/>
          <w:sz w:val="18"/>
          <w:szCs w:val="18"/>
        </w:rPr>
        <w:t>Open birth sex assignments do not reduce surgical interventions</w:t>
      </w:r>
      <w:r w:rsidRPr="003D2F4A">
        <w:rPr>
          <w:rFonts w:ascii="Arial" w:hAnsi="Arial" w:cs="Arial"/>
          <w:sz w:val="18"/>
          <w:szCs w:val="18"/>
        </w:rPr>
        <w:t xml:space="preserve">. Available from </w:t>
      </w:r>
      <w:hyperlink r:id="rId6" w:history="1">
        <w:r w:rsidRPr="003D2F4A">
          <w:rPr>
            <w:rStyle w:val="Hyperlink"/>
            <w:rFonts w:ascii="Arial" w:hAnsi="Arial" w:cs="Arial"/>
            <w:sz w:val="18"/>
            <w:szCs w:val="18"/>
          </w:rPr>
          <w:t>https://ihra.org.au/24097/flexible-or-open-birth-sex-assignments-have-no-impact-on-surgical-interventions/</w:t>
        </w:r>
      </w:hyperlink>
    </w:p>
  </w:footnote>
  <w:footnote w:id="16">
    <w:p w14:paraId="476BAA12" w14:textId="50A74BE2" w:rsidR="0017276E" w:rsidRPr="003D2F4A" w:rsidRDefault="0017276E" w:rsidP="003D2F4A">
      <w:pPr>
        <w:pStyle w:val="FootnoteText"/>
        <w:ind w:left="720" w:hanging="720"/>
        <w:jc w:val="both"/>
        <w:rPr>
          <w:rFonts w:ascii="Arial" w:hAnsi="Arial" w:cs="Arial"/>
          <w:sz w:val="18"/>
          <w:szCs w:val="18"/>
        </w:rPr>
      </w:pPr>
      <w:r w:rsidRPr="003D2F4A">
        <w:rPr>
          <w:rStyle w:val="FootnoteReference"/>
          <w:rFonts w:ascii="Arial" w:hAnsi="Arial" w:cs="Arial"/>
          <w:sz w:val="18"/>
          <w:szCs w:val="18"/>
        </w:rPr>
        <w:footnoteRef/>
      </w:r>
      <w:r w:rsidRPr="003D2F4A">
        <w:rPr>
          <w:rFonts w:ascii="Arial" w:hAnsi="Arial" w:cs="Arial"/>
          <w:sz w:val="18"/>
          <w:szCs w:val="18"/>
        </w:rPr>
        <w:t xml:space="preserve"> Intersex Human Rights Australia. (2013). </w:t>
      </w:r>
      <w:r w:rsidRPr="003D2F4A">
        <w:rPr>
          <w:rFonts w:ascii="Arial" w:hAnsi="Arial" w:cs="Arial"/>
          <w:i/>
          <w:sz w:val="18"/>
          <w:szCs w:val="18"/>
        </w:rPr>
        <w:t xml:space="preserve">Open birth sex assignments do not reduce surgical interventions. </w:t>
      </w:r>
      <w:r w:rsidRPr="003D2F4A">
        <w:rPr>
          <w:rFonts w:ascii="Arial" w:hAnsi="Arial" w:cs="Arial"/>
          <w:sz w:val="18"/>
          <w:szCs w:val="18"/>
        </w:rPr>
        <w:t xml:space="preserve">Available from </w:t>
      </w:r>
      <w:hyperlink r:id="rId7" w:history="1">
        <w:r w:rsidRPr="003D2F4A">
          <w:rPr>
            <w:rStyle w:val="Hyperlink"/>
            <w:rFonts w:ascii="Arial" w:hAnsi="Arial" w:cs="Arial"/>
            <w:sz w:val="18"/>
            <w:szCs w:val="18"/>
          </w:rPr>
          <w:t>https://ihra.org.au/24097/flexible-or-open-birth-sex-assignments-have-no-impact-on-surgical-interventions/</w:t>
        </w:r>
      </w:hyperlink>
    </w:p>
  </w:footnote>
  <w:footnote w:id="17">
    <w:p w14:paraId="7B4870B8" w14:textId="0C8C6C93" w:rsidR="0017276E" w:rsidRPr="003D2F4A" w:rsidRDefault="0017276E" w:rsidP="003D2F4A">
      <w:pPr>
        <w:pStyle w:val="FootnoteText"/>
        <w:ind w:left="720" w:hanging="720"/>
        <w:jc w:val="both"/>
        <w:rPr>
          <w:rFonts w:ascii="Arial" w:hAnsi="Arial" w:cs="Arial"/>
          <w:sz w:val="18"/>
          <w:szCs w:val="18"/>
          <w:lang w:val="en-AU"/>
        </w:rPr>
      </w:pPr>
      <w:r w:rsidRPr="003D2F4A">
        <w:rPr>
          <w:rStyle w:val="FootnoteReference"/>
          <w:rFonts w:ascii="Arial" w:hAnsi="Arial" w:cs="Arial"/>
          <w:sz w:val="18"/>
          <w:szCs w:val="18"/>
        </w:rPr>
        <w:footnoteRef/>
      </w:r>
      <w:r w:rsidRPr="003D2F4A">
        <w:rPr>
          <w:rFonts w:ascii="Arial" w:hAnsi="Arial" w:cs="Arial"/>
          <w:i/>
          <w:sz w:val="18"/>
          <w:szCs w:val="18"/>
          <w:lang w:val="en-AU"/>
        </w:rPr>
        <w:t xml:space="preserve"> Gender Reassignment Act 2000</w:t>
      </w:r>
      <w:r w:rsidRPr="003D2F4A">
        <w:rPr>
          <w:rFonts w:ascii="Arial" w:hAnsi="Arial" w:cs="Arial"/>
          <w:sz w:val="18"/>
          <w:szCs w:val="18"/>
          <w:lang w:val="en-AU"/>
        </w:rPr>
        <w:t xml:space="preserve"> (WA) s. 14(5). Available from </w:t>
      </w:r>
      <w:hyperlink r:id="rId8" w:history="1">
        <w:r w:rsidRPr="003D2F4A">
          <w:rPr>
            <w:rStyle w:val="Hyperlink"/>
            <w:rFonts w:ascii="Arial" w:hAnsi="Arial" w:cs="Arial"/>
            <w:color w:val="808080" w:themeColor="background1" w:themeShade="80"/>
            <w:sz w:val="18"/>
            <w:szCs w:val="18"/>
            <w:lang w:val="en-AU"/>
          </w:rPr>
          <w:t>https://www.legislation.wa.gov.au/legislation/prod/filestore.nsf/FileURL/mrdoc_25526.pdf/$FILE/Gender%20Reassignment%20Act%202000%20-%20%5B02-a0-05%5D.pdf?OpenElement</w:t>
        </w:r>
      </w:hyperlink>
    </w:p>
  </w:footnote>
  <w:footnote w:id="18">
    <w:p w14:paraId="689E93E6" w14:textId="2BD5AD37" w:rsidR="0017276E" w:rsidRPr="003D2F4A" w:rsidRDefault="0017276E" w:rsidP="003D2F4A">
      <w:pPr>
        <w:pStyle w:val="FootnoteText"/>
        <w:ind w:left="720" w:hanging="720"/>
        <w:jc w:val="both"/>
        <w:rPr>
          <w:rFonts w:ascii="Arial" w:hAnsi="Arial" w:cs="Arial"/>
          <w:sz w:val="18"/>
          <w:szCs w:val="18"/>
          <w:lang w:val="en-AU"/>
        </w:rPr>
      </w:pPr>
      <w:r w:rsidRPr="003D2F4A">
        <w:rPr>
          <w:rStyle w:val="FootnoteReference"/>
          <w:rFonts w:ascii="Arial" w:hAnsi="Arial" w:cs="Arial"/>
          <w:sz w:val="18"/>
          <w:szCs w:val="18"/>
        </w:rPr>
        <w:footnoteRef/>
      </w:r>
      <w:r w:rsidRPr="003D2F4A">
        <w:rPr>
          <w:rFonts w:ascii="Arial" w:hAnsi="Arial" w:cs="Arial"/>
          <w:i/>
          <w:sz w:val="18"/>
          <w:szCs w:val="18"/>
          <w:lang w:val="en-AU"/>
        </w:rPr>
        <w:t xml:space="preserve"> Gender Reassignment Act 2000</w:t>
      </w:r>
      <w:r w:rsidRPr="003D2F4A">
        <w:rPr>
          <w:rFonts w:ascii="Arial" w:hAnsi="Arial" w:cs="Arial"/>
          <w:sz w:val="18"/>
          <w:szCs w:val="18"/>
          <w:lang w:val="en-AU"/>
        </w:rPr>
        <w:t xml:space="preserve"> (WA) s. 14(1).</w:t>
      </w:r>
    </w:p>
  </w:footnote>
  <w:footnote w:id="19">
    <w:p w14:paraId="08551CD8" w14:textId="6D26C3A4" w:rsidR="0017276E" w:rsidRPr="003D2F4A" w:rsidRDefault="0017276E" w:rsidP="003D2F4A">
      <w:pPr>
        <w:pStyle w:val="FootnoteText"/>
        <w:jc w:val="both"/>
        <w:rPr>
          <w:rFonts w:ascii="Arial" w:hAnsi="Arial" w:cs="Arial"/>
          <w:sz w:val="18"/>
          <w:szCs w:val="18"/>
          <w:lang w:val="en-AU"/>
        </w:rPr>
      </w:pPr>
      <w:r w:rsidRPr="003D2F4A">
        <w:rPr>
          <w:rStyle w:val="FootnoteReference"/>
          <w:rFonts w:ascii="Arial" w:hAnsi="Arial" w:cs="Arial"/>
          <w:sz w:val="18"/>
          <w:szCs w:val="18"/>
        </w:rPr>
        <w:footnoteRef/>
      </w:r>
      <w:r w:rsidRPr="003D2F4A">
        <w:rPr>
          <w:rFonts w:ascii="Arial" w:hAnsi="Arial" w:cs="Arial"/>
          <w:i/>
          <w:sz w:val="18"/>
          <w:szCs w:val="18"/>
          <w:lang w:val="en-AU"/>
        </w:rPr>
        <w:t xml:space="preserve"> Gender Reassignment Act 2000</w:t>
      </w:r>
      <w:r w:rsidRPr="003D2F4A">
        <w:rPr>
          <w:rFonts w:ascii="Arial" w:hAnsi="Arial" w:cs="Arial"/>
          <w:sz w:val="18"/>
          <w:szCs w:val="18"/>
          <w:lang w:val="en-AU"/>
        </w:rPr>
        <w:t xml:space="preserve"> (WA) s. 14(6).</w:t>
      </w:r>
    </w:p>
  </w:footnote>
  <w:footnote w:id="20">
    <w:p w14:paraId="013892A7" w14:textId="7CBEA8E6" w:rsidR="0017276E" w:rsidRPr="003D2F4A" w:rsidRDefault="0017276E" w:rsidP="003D2F4A">
      <w:pPr>
        <w:pStyle w:val="FootnoteText"/>
        <w:ind w:left="720" w:hanging="720"/>
        <w:jc w:val="both"/>
        <w:rPr>
          <w:rFonts w:ascii="Arial" w:hAnsi="Arial" w:cs="Arial"/>
          <w:sz w:val="18"/>
          <w:szCs w:val="18"/>
          <w:lang w:val="en-AU"/>
        </w:rPr>
      </w:pPr>
      <w:r w:rsidRPr="003D2F4A">
        <w:rPr>
          <w:rStyle w:val="FootnoteReference"/>
          <w:rFonts w:ascii="Arial" w:hAnsi="Arial" w:cs="Arial"/>
          <w:sz w:val="18"/>
          <w:szCs w:val="18"/>
        </w:rPr>
        <w:footnoteRef/>
      </w:r>
      <w:r w:rsidRPr="003D2F4A">
        <w:rPr>
          <w:rFonts w:ascii="Arial" w:hAnsi="Arial" w:cs="Arial"/>
          <w:sz w:val="18"/>
          <w:szCs w:val="18"/>
        </w:rPr>
        <w:t xml:space="preserve"> </w:t>
      </w:r>
      <w:r w:rsidRPr="003D2F4A">
        <w:rPr>
          <w:rFonts w:ascii="Arial" w:hAnsi="Arial" w:cs="Arial"/>
          <w:i/>
          <w:sz w:val="18"/>
          <w:szCs w:val="18"/>
          <w:lang w:val="en-AU"/>
        </w:rPr>
        <w:t>Gender Reassignment Act 2000</w:t>
      </w:r>
      <w:r w:rsidRPr="003D2F4A">
        <w:rPr>
          <w:rFonts w:ascii="Arial" w:hAnsi="Arial" w:cs="Arial"/>
          <w:sz w:val="18"/>
          <w:szCs w:val="18"/>
          <w:lang w:val="en-AU"/>
        </w:rPr>
        <w:t xml:space="preserve"> (WA) s. 17(2a). </w:t>
      </w:r>
    </w:p>
  </w:footnote>
  <w:footnote w:id="21">
    <w:p w14:paraId="3DBC8A0D" w14:textId="00CB4F78" w:rsidR="0017276E" w:rsidRPr="003D2F4A" w:rsidRDefault="0017276E" w:rsidP="003D2F4A">
      <w:pPr>
        <w:pStyle w:val="FootnoteText"/>
        <w:ind w:left="720" w:hanging="720"/>
        <w:jc w:val="both"/>
        <w:rPr>
          <w:rFonts w:ascii="Arial" w:hAnsi="Arial" w:cs="Arial"/>
          <w:sz w:val="18"/>
          <w:szCs w:val="18"/>
          <w:lang w:val="en-AU"/>
        </w:rPr>
      </w:pPr>
      <w:r w:rsidRPr="003D2F4A">
        <w:rPr>
          <w:rStyle w:val="FootnoteReference"/>
          <w:rFonts w:ascii="Arial" w:hAnsi="Arial" w:cs="Arial"/>
          <w:sz w:val="18"/>
          <w:szCs w:val="18"/>
        </w:rPr>
        <w:footnoteRef/>
      </w:r>
      <w:r w:rsidRPr="003D2F4A">
        <w:rPr>
          <w:rFonts w:ascii="Arial" w:hAnsi="Arial" w:cs="Arial"/>
          <w:sz w:val="18"/>
          <w:szCs w:val="18"/>
        </w:rPr>
        <w:t xml:space="preserve"> </w:t>
      </w:r>
      <w:r w:rsidRPr="003D2F4A">
        <w:rPr>
          <w:rFonts w:ascii="Arial" w:hAnsi="Arial" w:cs="Arial"/>
          <w:i/>
          <w:sz w:val="18"/>
          <w:szCs w:val="18"/>
          <w:lang w:val="en-AU"/>
        </w:rPr>
        <w:t>Gender Reassignment Act 2000</w:t>
      </w:r>
      <w:r w:rsidRPr="003D2F4A">
        <w:rPr>
          <w:rFonts w:ascii="Arial" w:hAnsi="Arial" w:cs="Arial"/>
          <w:sz w:val="18"/>
          <w:szCs w:val="18"/>
          <w:lang w:val="en-AU"/>
        </w:rPr>
        <w:t xml:space="preserve"> (WA) s. 14(1). </w:t>
      </w:r>
    </w:p>
  </w:footnote>
  <w:footnote w:id="22">
    <w:p w14:paraId="2F8B753C" w14:textId="3C941176" w:rsidR="0017276E" w:rsidRPr="003D2F4A" w:rsidRDefault="0017276E" w:rsidP="003D2F4A">
      <w:pPr>
        <w:pStyle w:val="FootnoteText"/>
        <w:ind w:left="720" w:hanging="720"/>
        <w:jc w:val="both"/>
        <w:rPr>
          <w:rFonts w:ascii="Arial" w:hAnsi="Arial" w:cs="Arial"/>
          <w:sz w:val="18"/>
          <w:szCs w:val="18"/>
          <w:lang w:val="en-AU"/>
        </w:rPr>
      </w:pPr>
      <w:r w:rsidRPr="003D2F4A">
        <w:rPr>
          <w:rStyle w:val="FootnoteReference"/>
          <w:rFonts w:ascii="Arial" w:hAnsi="Arial" w:cs="Arial"/>
          <w:sz w:val="18"/>
          <w:szCs w:val="18"/>
        </w:rPr>
        <w:footnoteRef/>
      </w:r>
      <w:r w:rsidRPr="003D2F4A">
        <w:rPr>
          <w:rFonts w:ascii="Arial" w:hAnsi="Arial" w:cs="Arial"/>
          <w:sz w:val="18"/>
          <w:szCs w:val="18"/>
        </w:rPr>
        <w:t xml:space="preserve"> United Nations General Assembly. (1 February, 2013). </w:t>
      </w:r>
      <w:r w:rsidRPr="003D2F4A">
        <w:rPr>
          <w:rFonts w:ascii="Arial" w:hAnsi="Arial" w:cs="Arial"/>
          <w:i/>
          <w:sz w:val="18"/>
          <w:szCs w:val="18"/>
        </w:rPr>
        <w:t>Report of the Special Rapporteur on torture and other cruel, inhuman or degrading treatment or punishment</w:t>
      </w:r>
      <w:r w:rsidRPr="003D2F4A">
        <w:rPr>
          <w:rFonts w:ascii="Arial" w:hAnsi="Arial" w:cs="Arial"/>
          <w:sz w:val="18"/>
          <w:szCs w:val="18"/>
        </w:rPr>
        <w:t xml:space="preserve">. A/HRC/22/53 (para. 78). Available from </w:t>
      </w:r>
      <w:hyperlink r:id="rId9" w:history="1">
        <w:r w:rsidRPr="003D2F4A">
          <w:rPr>
            <w:rStyle w:val="Hyperlink"/>
            <w:rFonts w:ascii="Arial" w:hAnsi="Arial" w:cs="Arial"/>
            <w:color w:val="808080" w:themeColor="background1" w:themeShade="80"/>
            <w:sz w:val="18"/>
            <w:szCs w:val="18"/>
          </w:rPr>
          <w:t>http://www.ohchr.org/Documents/HRBodies/HRCouncil/RegularSession/Session22/A.HRC.22.53_English.pdf</w:t>
        </w:r>
      </w:hyperlink>
    </w:p>
  </w:footnote>
  <w:footnote w:id="23">
    <w:p w14:paraId="3BAD7D4E" w14:textId="4BEAA195" w:rsidR="0017276E" w:rsidRPr="003D2F4A" w:rsidRDefault="0017276E" w:rsidP="003D2F4A">
      <w:pPr>
        <w:pStyle w:val="FootnoteText"/>
        <w:ind w:left="720" w:hanging="720"/>
        <w:jc w:val="both"/>
        <w:rPr>
          <w:rFonts w:ascii="Arial" w:hAnsi="Arial" w:cs="Arial"/>
          <w:sz w:val="18"/>
          <w:szCs w:val="18"/>
          <w:lang w:val="en-AU"/>
        </w:rPr>
      </w:pPr>
      <w:r w:rsidRPr="003D2F4A">
        <w:rPr>
          <w:rStyle w:val="FootnoteReference"/>
          <w:rFonts w:ascii="Arial" w:hAnsi="Arial" w:cs="Arial"/>
          <w:sz w:val="18"/>
          <w:szCs w:val="18"/>
        </w:rPr>
        <w:footnoteRef/>
      </w:r>
      <w:r w:rsidRPr="003D2F4A">
        <w:rPr>
          <w:rFonts w:ascii="Arial" w:hAnsi="Arial" w:cs="Arial"/>
          <w:sz w:val="18"/>
          <w:szCs w:val="18"/>
        </w:rPr>
        <w:t xml:space="preserve"> </w:t>
      </w:r>
      <w:r w:rsidRPr="003D2F4A">
        <w:rPr>
          <w:rFonts w:ascii="Arial" w:hAnsi="Arial" w:cs="Arial"/>
          <w:sz w:val="18"/>
          <w:szCs w:val="18"/>
          <w:lang w:val="en-AU"/>
        </w:rPr>
        <w:t xml:space="preserve">Gender Reassignment Board of Western Australia. </w:t>
      </w:r>
      <w:r w:rsidRPr="003D2F4A">
        <w:rPr>
          <w:rFonts w:ascii="Arial" w:hAnsi="Arial" w:cs="Arial"/>
          <w:i/>
          <w:sz w:val="18"/>
          <w:szCs w:val="18"/>
          <w:lang w:val="en-AU"/>
        </w:rPr>
        <w:t>Annual Report 2013</w:t>
      </w:r>
      <w:r w:rsidRPr="003D2F4A">
        <w:rPr>
          <w:rFonts w:ascii="Arial" w:hAnsi="Arial" w:cs="Arial"/>
          <w:sz w:val="18"/>
          <w:szCs w:val="18"/>
          <w:lang w:val="en-AU"/>
        </w:rPr>
        <w:t xml:space="preserve">; </w:t>
      </w:r>
      <w:r w:rsidRPr="003D2F4A">
        <w:rPr>
          <w:rFonts w:ascii="Arial" w:hAnsi="Arial" w:cs="Arial"/>
          <w:i/>
          <w:sz w:val="18"/>
          <w:szCs w:val="18"/>
          <w:lang w:val="en-AU"/>
        </w:rPr>
        <w:t>Annual Report 2014</w:t>
      </w:r>
      <w:r w:rsidRPr="003D2F4A">
        <w:rPr>
          <w:rFonts w:ascii="Arial" w:hAnsi="Arial" w:cs="Arial"/>
          <w:sz w:val="18"/>
          <w:szCs w:val="18"/>
          <w:lang w:val="en-AU"/>
        </w:rPr>
        <w:t xml:space="preserve">; </w:t>
      </w:r>
      <w:r w:rsidRPr="003D2F4A">
        <w:rPr>
          <w:rFonts w:ascii="Arial" w:hAnsi="Arial" w:cs="Arial"/>
          <w:i/>
          <w:sz w:val="18"/>
          <w:szCs w:val="18"/>
          <w:lang w:val="en-AU"/>
        </w:rPr>
        <w:t>Annual Report 2015</w:t>
      </w:r>
      <w:r w:rsidRPr="003D2F4A">
        <w:rPr>
          <w:rFonts w:ascii="Arial" w:hAnsi="Arial" w:cs="Arial"/>
          <w:sz w:val="18"/>
          <w:szCs w:val="18"/>
          <w:lang w:val="en-AU"/>
        </w:rPr>
        <w:t>; A</w:t>
      </w:r>
      <w:r w:rsidRPr="003D2F4A">
        <w:rPr>
          <w:rFonts w:ascii="Arial" w:hAnsi="Arial" w:cs="Arial"/>
          <w:i/>
          <w:sz w:val="18"/>
          <w:szCs w:val="18"/>
          <w:lang w:val="en-AU"/>
        </w:rPr>
        <w:t>nnual Report 2016</w:t>
      </w:r>
      <w:r w:rsidRPr="003D2F4A">
        <w:rPr>
          <w:rFonts w:ascii="Arial" w:hAnsi="Arial" w:cs="Arial"/>
          <w:sz w:val="18"/>
          <w:szCs w:val="18"/>
          <w:lang w:val="en-AU"/>
        </w:rPr>
        <w:t xml:space="preserve">; </w:t>
      </w:r>
      <w:r w:rsidRPr="003D2F4A">
        <w:rPr>
          <w:rFonts w:ascii="Arial" w:hAnsi="Arial" w:cs="Arial"/>
          <w:i/>
          <w:sz w:val="18"/>
          <w:szCs w:val="18"/>
          <w:lang w:val="en-AU"/>
        </w:rPr>
        <w:t>Annual Report 2017</w:t>
      </w:r>
      <w:r w:rsidRPr="003D2F4A">
        <w:rPr>
          <w:rFonts w:ascii="Arial" w:hAnsi="Arial" w:cs="Arial"/>
          <w:sz w:val="18"/>
          <w:szCs w:val="18"/>
          <w:lang w:val="en-AU"/>
        </w:rPr>
        <w:t>. Available from</w:t>
      </w:r>
      <w:r w:rsidRPr="003D2F4A">
        <w:rPr>
          <w:rFonts w:ascii="Arial" w:hAnsi="Arial" w:cs="Arial"/>
          <w:sz w:val="18"/>
          <w:szCs w:val="18"/>
        </w:rPr>
        <w:t xml:space="preserve"> </w:t>
      </w:r>
      <w:hyperlink r:id="rId10" w:history="1">
        <w:r w:rsidRPr="003D2F4A">
          <w:rPr>
            <w:rStyle w:val="Hyperlink"/>
            <w:rFonts w:ascii="Arial" w:hAnsi="Arial" w:cs="Arial"/>
            <w:color w:val="808080" w:themeColor="background1" w:themeShade="80"/>
            <w:sz w:val="18"/>
            <w:szCs w:val="18"/>
            <w:lang w:val="en-AU"/>
          </w:rPr>
          <w:t>http://www.department.dotag.wa.gov.au/O/other_annual_reports.aspx</w:t>
        </w:r>
      </w:hyperlink>
    </w:p>
  </w:footnote>
  <w:footnote w:id="24">
    <w:p w14:paraId="1F118B91" w14:textId="09A668CD" w:rsidR="0017276E" w:rsidRPr="003D2F4A" w:rsidRDefault="0017276E" w:rsidP="003D2F4A">
      <w:pPr>
        <w:pStyle w:val="FootnoteText"/>
        <w:ind w:left="720" w:hanging="720"/>
        <w:jc w:val="both"/>
        <w:rPr>
          <w:rFonts w:ascii="Arial" w:hAnsi="Arial" w:cs="Arial"/>
          <w:sz w:val="18"/>
          <w:szCs w:val="18"/>
          <w:lang w:val="en-AU"/>
        </w:rPr>
      </w:pPr>
      <w:r w:rsidRPr="003D2F4A">
        <w:rPr>
          <w:rStyle w:val="FootnoteReference"/>
          <w:rFonts w:ascii="Arial" w:hAnsi="Arial" w:cs="Arial"/>
          <w:sz w:val="18"/>
          <w:szCs w:val="18"/>
        </w:rPr>
        <w:footnoteRef/>
      </w:r>
      <w:r w:rsidRPr="003D2F4A">
        <w:rPr>
          <w:rFonts w:ascii="Arial" w:hAnsi="Arial" w:cs="Arial"/>
          <w:sz w:val="18"/>
          <w:szCs w:val="18"/>
        </w:rPr>
        <w:t xml:space="preserve"> </w:t>
      </w:r>
      <w:r w:rsidRPr="003D2F4A">
        <w:rPr>
          <w:rFonts w:ascii="Arial" w:hAnsi="Arial" w:cs="Arial"/>
          <w:sz w:val="18"/>
          <w:szCs w:val="18"/>
          <w:lang w:val="en-AU"/>
        </w:rPr>
        <w:t xml:space="preserve">Gender Reassignment Board of Western Australia. </w:t>
      </w:r>
      <w:r w:rsidRPr="003D2F4A">
        <w:rPr>
          <w:rFonts w:ascii="Arial" w:hAnsi="Arial" w:cs="Arial"/>
          <w:i/>
          <w:sz w:val="18"/>
          <w:szCs w:val="18"/>
          <w:lang w:val="en-AU"/>
        </w:rPr>
        <w:t>Annual Report 2013</w:t>
      </w:r>
      <w:r w:rsidRPr="003D2F4A">
        <w:rPr>
          <w:rFonts w:ascii="Arial" w:hAnsi="Arial" w:cs="Arial"/>
          <w:sz w:val="18"/>
          <w:szCs w:val="18"/>
          <w:lang w:val="en-AU"/>
        </w:rPr>
        <w:t xml:space="preserve">; </w:t>
      </w:r>
      <w:r w:rsidRPr="003D2F4A">
        <w:rPr>
          <w:rFonts w:ascii="Arial" w:hAnsi="Arial" w:cs="Arial"/>
          <w:i/>
          <w:sz w:val="18"/>
          <w:szCs w:val="18"/>
          <w:lang w:val="en-AU"/>
        </w:rPr>
        <w:t>Annual Report 2014</w:t>
      </w:r>
      <w:r w:rsidRPr="003D2F4A">
        <w:rPr>
          <w:rFonts w:ascii="Arial" w:hAnsi="Arial" w:cs="Arial"/>
          <w:sz w:val="18"/>
          <w:szCs w:val="18"/>
          <w:lang w:val="en-AU"/>
        </w:rPr>
        <w:t xml:space="preserve">; </w:t>
      </w:r>
      <w:r w:rsidRPr="003D2F4A">
        <w:rPr>
          <w:rFonts w:ascii="Arial" w:hAnsi="Arial" w:cs="Arial"/>
          <w:i/>
          <w:sz w:val="18"/>
          <w:szCs w:val="18"/>
          <w:lang w:val="en-AU"/>
        </w:rPr>
        <w:t>Annual Report 2015</w:t>
      </w:r>
      <w:r w:rsidRPr="003D2F4A">
        <w:rPr>
          <w:rFonts w:ascii="Arial" w:hAnsi="Arial" w:cs="Arial"/>
          <w:sz w:val="18"/>
          <w:szCs w:val="18"/>
          <w:lang w:val="en-AU"/>
        </w:rPr>
        <w:t>; A</w:t>
      </w:r>
      <w:r w:rsidRPr="003D2F4A">
        <w:rPr>
          <w:rFonts w:ascii="Arial" w:hAnsi="Arial" w:cs="Arial"/>
          <w:i/>
          <w:sz w:val="18"/>
          <w:szCs w:val="18"/>
          <w:lang w:val="en-AU"/>
        </w:rPr>
        <w:t>nnual Report 2016</w:t>
      </w:r>
      <w:r w:rsidRPr="003D2F4A">
        <w:rPr>
          <w:rFonts w:ascii="Arial" w:hAnsi="Arial" w:cs="Arial"/>
          <w:sz w:val="18"/>
          <w:szCs w:val="18"/>
          <w:lang w:val="en-AU"/>
        </w:rPr>
        <w:t xml:space="preserve">; </w:t>
      </w:r>
      <w:r w:rsidRPr="003D2F4A">
        <w:rPr>
          <w:rFonts w:ascii="Arial" w:hAnsi="Arial" w:cs="Arial"/>
          <w:i/>
          <w:sz w:val="18"/>
          <w:szCs w:val="18"/>
          <w:lang w:val="en-AU"/>
        </w:rPr>
        <w:t>Annual Report 2017</w:t>
      </w:r>
      <w:r w:rsidRPr="003D2F4A">
        <w:rPr>
          <w:rFonts w:ascii="Arial" w:hAnsi="Arial" w:cs="Arial"/>
          <w:sz w:val="18"/>
          <w:szCs w:val="18"/>
          <w:lang w:val="en-AU"/>
        </w:rPr>
        <w:t xml:space="preserve">. </w:t>
      </w:r>
    </w:p>
  </w:footnote>
  <w:footnote w:id="25">
    <w:p w14:paraId="7235D7F0" w14:textId="3298E753" w:rsidR="0017276E" w:rsidRPr="003D2F4A" w:rsidRDefault="0017276E" w:rsidP="003D2F4A">
      <w:pPr>
        <w:ind w:left="720" w:hanging="720"/>
        <w:jc w:val="both"/>
        <w:rPr>
          <w:rFonts w:ascii="Arial" w:hAnsi="Arial" w:cs="Arial"/>
          <w:sz w:val="18"/>
          <w:szCs w:val="18"/>
        </w:rPr>
      </w:pPr>
      <w:r w:rsidRPr="003D2F4A">
        <w:rPr>
          <w:rStyle w:val="FootnoteReference"/>
          <w:rFonts w:ascii="Arial" w:hAnsi="Arial" w:cs="Arial"/>
          <w:sz w:val="18"/>
          <w:szCs w:val="18"/>
        </w:rPr>
        <w:footnoteRef/>
      </w:r>
      <w:r w:rsidRPr="003D2F4A">
        <w:rPr>
          <w:rFonts w:ascii="Arial" w:hAnsi="Arial" w:cs="Arial"/>
          <w:sz w:val="18"/>
          <w:szCs w:val="18"/>
        </w:rPr>
        <w:t xml:space="preserve"> </w:t>
      </w:r>
      <w:r w:rsidRPr="003D2F4A">
        <w:rPr>
          <w:rFonts w:ascii="Arial" w:hAnsi="Arial" w:cs="Arial"/>
          <w:i/>
          <w:sz w:val="18"/>
          <w:szCs w:val="18"/>
        </w:rPr>
        <w:t>Births, Deaths and Marriages Registration Act 1997</w:t>
      </w:r>
      <w:r w:rsidRPr="003D2F4A">
        <w:rPr>
          <w:rFonts w:ascii="Arial" w:hAnsi="Arial" w:cs="Arial"/>
          <w:sz w:val="18"/>
          <w:szCs w:val="18"/>
        </w:rPr>
        <w:t xml:space="preserve"> (ACT) s. 24.</w:t>
      </w:r>
    </w:p>
  </w:footnote>
  <w:footnote w:id="26">
    <w:p w14:paraId="287514CB" w14:textId="7C5C2EEC" w:rsidR="0017276E" w:rsidRPr="003D2F4A" w:rsidRDefault="0017276E" w:rsidP="003D2F4A">
      <w:pPr>
        <w:ind w:left="720" w:hanging="720"/>
        <w:jc w:val="both"/>
        <w:rPr>
          <w:rFonts w:ascii="Arial" w:hAnsi="Arial" w:cs="Arial"/>
          <w:sz w:val="18"/>
          <w:szCs w:val="18"/>
        </w:rPr>
      </w:pPr>
      <w:r w:rsidRPr="003D2F4A">
        <w:rPr>
          <w:rStyle w:val="FootnoteReference"/>
          <w:rFonts w:ascii="Arial" w:hAnsi="Arial" w:cs="Arial"/>
          <w:sz w:val="18"/>
          <w:szCs w:val="18"/>
        </w:rPr>
        <w:footnoteRef/>
      </w:r>
      <w:r w:rsidRPr="003D2F4A">
        <w:rPr>
          <w:rFonts w:ascii="Arial" w:hAnsi="Arial" w:cs="Arial"/>
          <w:sz w:val="18"/>
          <w:szCs w:val="18"/>
        </w:rPr>
        <w:t xml:space="preserve"> </w:t>
      </w:r>
      <w:r w:rsidRPr="003D2F4A">
        <w:rPr>
          <w:rFonts w:ascii="Arial" w:hAnsi="Arial" w:cs="Arial"/>
          <w:i/>
          <w:sz w:val="18"/>
          <w:szCs w:val="18"/>
        </w:rPr>
        <w:t xml:space="preserve">Births, Deaths and Marriages Registration Act 1995 No. 62 </w:t>
      </w:r>
      <w:r w:rsidRPr="003D2F4A">
        <w:rPr>
          <w:rFonts w:ascii="Arial" w:hAnsi="Arial" w:cs="Arial"/>
          <w:sz w:val="18"/>
          <w:szCs w:val="18"/>
        </w:rPr>
        <w:t>(NSW) s. 32B.</w:t>
      </w:r>
    </w:p>
  </w:footnote>
  <w:footnote w:id="27">
    <w:p w14:paraId="05E56789" w14:textId="3F4B94E1" w:rsidR="0017276E" w:rsidRPr="003D2F4A" w:rsidRDefault="0017276E" w:rsidP="003D2F4A">
      <w:pPr>
        <w:pStyle w:val="FootnoteText"/>
        <w:jc w:val="both"/>
        <w:rPr>
          <w:rFonts w:ascii="Arial" w:hAnsi="Arial" w:cs="Arial"/>
          <w:sz w:val="18"/>
          <w:szCs w:val="18"/>
          <w:lang w:val="en-AU"/>
        </w:rPr>
      </w:pPr>
      <w:r w:rsidRPr="003D2F4A">
        <w:rPr>
          <w:rStyle w:val="FootnoteReference"/>
          <w:rFonts w:ascii="Arial" w:hAnsi="Arial" w:cs="Arial"/>
          <w:sz w:val="18"/>
          <w:szCs w:val="18"/>
        </w:rPr>
        <w:footnoteRef/>
      </w:r>
      <w:r w:rsidRPr="003D2F4A">
        <w:rPr>
          <w:rFonts w:ascii="Arial" w:hAnsi="Arial" w:cs="Arial"/>
          <w:sz w:val="18"/>
          <w:szCs w:val="18"/>
        </w:rPr>
        <w:t xml:space="preserve"> </w:t>
      </w:r>
      <w:r w:rsidRPr="003D2F4A">
        <w:rPr>
          <w:rFonts w:ascii="Arial" w:hAnsi="Arial" w:cs="Arial"/>
          <w:i/>
          <w:sz w:val="18"/>
          <w:szCs w:val="18"/>
        </w:rPr>
        <w:t>Births, Deaths and Marriages Registration Act 2015</w:t>
      </w:r>
      <w:r w:rsidRPr="003D2F4A">
        <w:rPr>
          <w:rFonts w:ascii="Arial" w:hAnsi="Arial" w:cs="Arial"/>
          <w:sz w:val="18"/>
          <w:szCs w:val="18"/>
        </w:rPr>
        <w:t xml:space="preserve"> (NT) s. 28A.</w:t>
      </w:r>
    </w:p>
  </w:footnote>
  <w:footnote w:id="28">
    <w:p w14:paraId="5EC14225" w14:textId="3FE2E5DC" w:rsidR="0017276E" w:rsidRPr="003D2F4A" w:rsidRDefault="0017276E" w:rsidP="003D2F4A">
      <w:pPr>
        <w:ind w:left="720" w:hanging="720"/>
        <w:jc w:val="both"/>
        <w:rPr>
          <w:rFonts w:ascii="Arial" w:hAnsi="Arial" w:cs="Arial"/>
          <w:sz w:val="18"/>
          <w:szCs w:val="18"/>
        </w:rPr>
      </w:pPr>
      <w:r w:rsidRPr="003D2F4A">
        <w:rPr>
          <w:rStyle w:val="FootnoteReference"/>
          <w:rFonts w:ascii="Arial" w:hAnsi="Arial" w:cs="Arial"/>
          <w:sz w:val="18"/>
          <w:szCs w:val="18"/>
        </w:rPr>
        <w:footnoteRef/>
      </w:r>
      <w:r w:rsidRPr="003D2F4A">
        <w:rPr>
          <w:rFonts w:ascii="Arial" w:hAnsi="Arial" w:cs="Arial"/>
          <w:sz w:val="18"/>
          <w:szCs w:val="18"/>
        </w:rPr>
        <w:t xml:space="preserve"> </w:t>
      </w:r>
      <w:r w:rsidRPr="003D2F4A">
        <w:rPr>
          <w:rFonts w:ascii="Arial" w:hAnsi="Arial" w:cs="Arial"/>
          <w:i/>
          <w:sz w:val="18"/>
          <w:szCs w:val="18"/>
        </w:rPr>
        <w:t xml:space="preserve">Births, Deaths and Marriages Registration Act 2003 </w:t>
      </w:r>
      <w:r w:rsidRPr="003D2F4A">
        <w:rPr>
          <w:rFonts w:ascii="Arial" w:hAnsi="Arial" w:cs="Arial"/>
          <w:sz w:val="18"/>
          <w:szCs w:val="18"/>
        </w:rPr>
        <w:t>(QLD) s. 22.</w:t>
      </w:r>
    </w:p>
  </w:footnote>
  <w:footnote w:id="29">
    <w:p w14:paraId="22DAEDC5" w14:textId="72B89F7B" w:rsidR="0017276E" w:rsidRPr="003D2F4A" w:rsidRDefault="0017276E" w:rsidP="003D2F4A">
      <w:pPr>
        <w:ind w:left="720" w:hanging="720"/>
        <w:jc w:val="both"/>
        <w:rPr>
          <w:rFonts w:ascii="Arial" w:hAnsi="Arial" w:cs="Arial"/>
          <w:sz w:val="18"/>
          <w:szCs w:val="18"/>
        </w:rPr>
      </w:pPr>
      <w:r w:rsidRPr="003D2F4A">
        <w:rPr>
          <w:rStyle w:val="FootnoteReference"/>
          <w:rFonts w:ascii="Arial" w:hAnsi="Arial" w:cs="Arial"/>
          <w:sz w:val="18"/>
          <w:szCs w:val="18"/>
        </w:rPr>
        <w:footnoteRef/>
      </w:r>
      <w:r w:rsidRPr="003D2F4A">
        <w:rPr>
          <w:rFonts w:ascii="Arial" w:hAnsi="Arial" w:cs="Arial"/>
          <w:sz w:val="18"/>
          <w:szCs w:val="18"/>
        </w:rPr>
        <w:t xml:space="preserve"> </w:t>
      </w:r>
      <w:r w:rsidRPr="003D2F4A">
        <w:rPr>
          <w:rFonts w:ascii="Arial" w:hAnsi="Arial" w:cs="Arial"/>
          <w:i/>
          <w:sz w:val="18"/>
          <w:szCs w:val="18"/>
        </w:rPr>
        <w:t>Births, Deaths and Marriages Registration Act 1996</w:t>
      </w:r>
      <w:r w:rsidRPr="003D2F4A">
        <w:rPr>
          <w:rFonts w:ascii="Arial" w:hAnsi="Arial" w:cs="Arial"/>
          <w:sz w:val="18"/>
          <w:szCs w:val="18"/>
        </w:rPr>
        <w:t xml:space="preserve"> (SA) s. 29I.</w:t>
      </w:r>
    </w:p>
  </w:footnote>
  <w:footnote w:id="30">
    <w:p w14:paraId="08FDAC62" w14:textId="0265F22F" w:rsidR="0017276E" w:rsidRPr="003D2F4A" w:rsidRDefault="0017276E" w:rsidP="003D2F4A">
      <w:pPr>
        <w:ind w:left="720" w:hanging="720"/>
        <w:jc w:val="both"/>
        <w:rPr>
          <w:rFonts w:ascii="Arial" w:hAnsi="Arial" w:cs="Arial"/>
          <w:sz w:val="18"/>
          <w:szCs w:val="18"/>
        </w:rPr>
      </w:pPr>
      <w:r w:rsidRPr="003D2F4A">
        <w:rPr>
          <w:rStyle w:val="FootnoteReference"/>
          <w:rFonts w:ascii="Arial" w:hAnsi="Arial" w:cs="Arial"/>
          <w:sz w:val="18"/>
          <w:szCs w:val="18"/>
        </w:rPr>
        <w:footnoteRef/>
      </w:r>
      <w:r w:rsidRPr="003D2F4A">
        <w:rPr>
          <w:rFonts w:ascii="Arial" w:hAnsi="Arial" w:cs="Arial"/>
          <w:sz w:val="18"/>
          <w:szCs w:val="18"/>
        </w:rPr>
        <w:t xml:space="preserve"> </w:t>
      </w:r>
      <w:r w:rsidRPr="003D2F4A">
        <w:rPr>
          <w:rFonts w:ascii="Arial" w:hAnsi="Arial" w:cs="Arial"/>
          <w:i/>
          <w:sz w:val="18"/>
          <w:szCs w:val="18"/>
        </w:rPr>
        <w:t>Births, Deaths and Marriages Registration Act 1999</w:t>
      </w:r>
      <w:r w:rsidRPr="003D2F4A">
        <w:rPr>
          <w:rFonts w:ascii="Arial" w:hAnsi="Arial" w:cs="Arial"/>
          <w:sz w:val="18"/>
          <w:szCs w:val="18"/>
        </w:rPr>
        <w:t xml:space="preserve"> (TAS) s. 28A.</w:t>
      </w:r>
    </w:p>
  </w:footnote>
  <w:footnote w:id="31">
    <w:p w14:paraId="688B0919" w14:textId="0A7BFA3C" w:rsidR="0017276E" w:rsidRPr="003D2F4A" w:rsidRDefault="0017276E" w:rsidP="003D2F4A">
      <w:pPr>
        <w:ind w:left="720" w:hanging="720"/>
        <w:jc w:val="both"/>
        <w:rPr>
          <w:rFonts w:ascii="Arial" w:hAnsi="Arial" w:cs="Arial"/>
          <w:sz w:val="18"/>
          <w:szCs w:val="18"/>
        </w:rPr>
      </w:pPr>
      <w:r w:rsidRPr="003D2F4A">
        <w:rPr>
          <w:rStyle w:val="FootnoteReference"/>
          <w:rFonts w:ascii="Arial" w:hAnsi="Arial" w:cs="Arial"/>
          <w:sz w:val="18"/>
          <w:szCs w:val="18"/>
        </w:rPr>
        <w:footnoteRef/>
      </w:r>
      <w:r w:rsidRPr="003D2F4A">
        <w:rPr>
          <w:rFonts w:ascii="Arial" w:hAnsi="Arial" w:cs="Arial"/>
          <w:sz w:val="18"/>
          <w:szCs w:val="18"/>
        </w:rPr>
        <w:t xml:space="preserve"> </w:t>
      </w:r>
      <w:r w:rsidRPr="003D2F4A">
        <w:rPr>
          <w:rFonts w:ascii="Arial" w:hAnsi="Arial" w:cs="Arial"/>
          <w:i/>
          <w:sz w:val="18"/>
          <w:szCs w:val="18"/>
        </w:rPr>
        <w:t xml:space="preserve">Births Deaths and Marriages Registration Act 1996 No. 114 </w:t>
      </w:r>
      <w:r w:rsidRPr="003D2F4A">
        <w:rPr>
          <w:rFonts w:ascii="Arial" w:hAnsi="Arial" w:cs="Arial"/>
          <w:sz w:val="18"/>
          <w:szCs w:val="18"/>
        </w:rPr>
        <w:t>(VIC) s. 30A.</w:t>
      </w:r>
    </w:p>
  </w:footnote>
  <w:footnote w:id="32">
    <w:p w14:paraId="66D152B0" w14:textId="4383FF60" w:rsidR="0017276E" w:rsidRPr="003D2F4A" w:rsidRDefault="0017276E" w:rsidP="003D2F4A">
      <w:pPr>
        <w:pStyle w:val="FootnoteText"/>
        <w:jc w:val="both"/>
        <w:rPr>
          <w:rFonts w:ascii="Arial" w:hAnsi="Arial" w:cs="Arial"/>
          <w:sz w:val="18"/>
          <w:szCs w:val="18"/>
          <w:lang w:val="en-AU"/>
        </w:rPr>
      </w:pPr>
      <w:r w:rsidRPr="003D2F4A">
        <w:rPr>
          <w:rStyle w:val="FootnoteReference"/>
          <w:rFonts w:ascii="Arial" w:hAnsi="Arial" w:cs="Arial"/>
          <w:sz w:val="18"/>
          <w:szCs w:val="18"/>
        </w:rPr>
        <w:footnoteRef/>
      </w:r>
      <w:r w:rsidRPr="003D2F4A">
        <w:rPr>
          <w:rFonts w:ascii="Arial" w:hAnsi="Arial" w:cs="Arial"/>
          <w:sz w:val="18"/>
          <w:szCs w:val="18"/>
        </w:rPr>
        <w:t xml:space="preserve"> </w:t>
      </w:r>
      <w:r w:rsidRPr="003D2F4A">
        <w:rPr>
          <w:rFonts w:ascii="Arial" w:hAnsi="Arial" w:cs="Arial"/>
          <w:i/>
          <w:sz w:val="18"/>
          <w:szCs w:val="18"/>
          <w:lang w:val="en-AU"/>
        </w:rPr>
        <w:t>Gender Reassignment Act 2000</w:t>
      </w:r>
      <w:r w:rsidRPr="003D2F4A">
        <w:rPr>
          <w:rFonts w:ascii="Arial" w:hAnsi="Arial" w:cs="Arial"/>
          <w:sz w:val="18"/>
          <w:szCs w:val="18"/>
          <w:lang w:val="en-AU"/>
        </w:rPr>
        <w:t xml:space="preserve"> (WA) s. 17(2a).</w:t>
      </w:r>
    </w:p>
  </w:footnote>
  <w:footnote w:id="33">
    <w:p w14:paraId="2F15ABFE" w14:textId="12669DC5" w:rsidR="0017276E" w:rsidRPr="003D2F4A" w:rsidRDefault="0017276E" w:rsidP="003D2F4A">
      <w:pPr>
        <w:pStyle w:val="FootnoteText"/>
        <w:ind w:left="720" w:hanging="720"/>
        <w:jc w:val="both"/>
        <w:rPr>
          <w:rFonts w:ascii="Arial" w:hAnsi="Arial" w:cs="Arial"/>
          <w:sz w:val="18"/>
          <w:szCs w:val="18"/>
          <w:lang w:val="en-AU"/>
        </w:rPr>
      </w:pPr>
      <w:r w:rsidRPr="003D2F4A">
        <w:rPr>
          <w:rStyle w:val="FootnoteReference"/>
          <w:rFonts w:ascii="Arial" w:hAnsi="Arial" w:cs="Arial"/>
          <w:sz w:val="18"/>
          <w:szCs w:val="18"/>
        </w:rPr>
        <w:footnoteRef/>
      </w:r>
      <w:r w:rsidR="003D2F4A">
        <w:rPr>
          <w:rFonts w:ascii="Arial" w:hAnsi="Arial" w:cs="Arial"/>
          <w:sz w:val="18"/>
          <w:szCs w:val="18"/>
        </w:rPr>
        <w:t xml:space="preserve"> </w:t>
      </w:r>
      <w:r w:rsidRPr="003D2F4A">
        <w:rPr>
          <w:rFonts w:ascii="Arial" w:hAnsi="Arial" w:cs="Arial"/>
          <w:sz w:val="18"/>
          <w:szCs w:val="18"/>
        </w:rPr>
        <w:t xml:space="preserve">Intersex Human Rights Australia. (March, 2017). </w:t>
      </w:r>
      <w:r w:rsidRPr="003D2F4A">
        <w:rPr>
          <w:rFonts w:ascii="Arial" w:hAnsi="Arial" w:cs="Arial"/>
          <w:i/>
          <w:sz w:val="18"/>
          <w:szCs w:val="18"/>
          <w:lang w:val="en-AU"/>
        </w:rPr>
        <w:t>Darlington Statement</w:t>
      </w:r>
      <w:r w:rsidRPr="003D2F4A">
        <w:rPr>
          <w:rFonts w:ascii="Arial" w:hAnsi="Arial" w:cs="Arial"/>
          <w:sz w:val="18"/>
          <w:szCs w:val="18"/>
          <w:lang w:val="en-AU"/>
        </w:rPr>
        <w:t xml:space="preserve"> (p. 2).</w:t>
      </w:r>
      <w:r w:rsidR="003D2F4A" w:rsidRPr="003D2F4A">
        <w:rPr>
          <w:rFonts w:ascii="Arial" w:hAnsi="Arial" w:cs="Arial"/>
          <w:sz w:val="18"/>
          <w:szCs w:val="18"/>
          <w:lang w:val="en-AU"/>
        </w:rPr>
        <w:t xml:space="preserve"> </w:t>
      </w:r>
    </w:p>
  </w:footnote>
  <w:footnote w:id="34">
    <w:p w14:paraId="2024F719" w14:textId="5B7AD47C" w:rsidR="0017276E" w:rsidRPr="003D2F4A" w:rsidRDefault="0017276E" w:rsidP="003D2F4A">
      <w:pPr>
        <w:pStyle w:val="FootnoteText"/>
        <w:ind w:left="720" w:hanging="720"/>
        <w:jc w:val="both"/>
        <w:rPr>
          <w:rFonts w:ascii="Arial" w:hAnsi="Arial" w:cs="Arial"/>
          <w:sz w:val="18"/>
          <w:szCs w:val="18"/>
          <w:lang w:val="en-AU"/>
        </w:rPr>
      </w:pPr>
      <w:r w:rsidRPr="003D2F4A">
        <w:rPr>
          <w:rStyle w:val="FootnoteReference"/>
          <w:rFonts w:ascii="Arial" w:hAnsi="Arial" w:cs="Arial"/>
          <w:sz w:val="18"/>
          <w:szCs w:val="18"/>
        </w:rPr>
        <w:footnoteRef/>
      </w:r>
      <w:r w:rsidRPr="003D2F4A">
        <w:rPr>
          <w:rFonts w:ascii="Arial" w:hAnsi="Arial" w:cs="Arial"/>
          <w:sz w:val="18"/>
          <w:szCs w:val="18"/>
        </w:rPr>
        <w:t xml:space="preserve"> </w:t>
      </w:r>
      <w:r w:rsidRPr="003D2F4A">
        <w:rPr>
          <w:rFonts w:ascii="Arial" w:hAnsi="Arial" w:cs="Arial"/>
          <w:noProof/>
          <w:sz w:val="18"/>
          <w:szCs w:val="18"/>
        </w:rPr>
        <w:t xml:space="preserve">Senate Standing Community Affairs References Committee. (2013). </w:t>
      </w:r>
      <w:r w:rsidRPr="003D2F4A">
        <w:rPr>
          <w:rFonts w:ascii="Arial" w:hAnsi="Arial" w:cs="Arial"/>
          <w:i/>
          <w:iCs/>
          <w:noProof/>
          <w:sz w:val="18"/>
          <w:szCs w:val="18"/>
        </w:rPr>
        <w:t>Second Report: Involuntary or coerced sterilisation of intersex people in Australia.</w:t>
      </w:r>
      <w:r w:rsidRPr="003D2F4A">
        <w:rPr>
          <w:rFonts w:ascii="Arial" w:hAnsi="Arial" w:cs="Arial"/>
          <w:noProof/>
          <w:sz w:val="18"/>
          <w:szCs w:val="18"/>
        </w:rPr>
        <w:t xml:space="preserve"> Canberra: Commonwealth of Australia.</w:t>
      </w:r>
    </w:p>
  </w:footnote>
  <w:footnote w:id="35">
    <w:p w14:paraId="25BF5945" w14:textId="34676671" w:rsidR="007504D6" w:rsidRPr="007504D6" w:rsidRDefault="007504D6" w:rsidP="007504D6">
      <w:pPr>
        <w:pStyle w:val="FootnoteText"/>
        <w:ind w:left="720" w:hanging="720"/>
        <w:jc w:val="both"/>
        <w:rPr>
          <w:rFonts w:ascii="Arial" w:hAnsi="Arial" w:cs="Arial"/>
          <w:sz w:val="18"/>
          <w:szCs w:val="18"/>
        </w:rPr>
      </w:pPr>
      <w:r w:rsidRPr="007504D6">
        <w:rPr>
          <w:rStyle w:val="FootnoteReference"/>
          <w:rFonts w:ascii="Arial" w:hAnsi="Arial" w:cs="Arial"/>
          <w:sz w:val="18"/>
          <w:szCs w:val="18"/>
        </w:rPr>
        <w:footnoteRef/>
      </w:r>
      <w:r w:rsidRPr="007504D6">
        <w:rPr>
          <w:rFonts w:ascii="Arial" w:hAnsi="Arial" w:cs="Arial"/>
          <w:sz w:val="18"/>
          <w:szCs w:val="18"/>
        </w:rPr>
        <w:t xml:space="preserve"> The Establishment</w:t>
      </w:r>
      <w:r>
        <w:rPr>
          <w:rFonts w:ascii="Arial" w:hAnsi="Arial" w:cs="Arial"/>
          <w:sz w:val="18"/>
          <w:szCs w:val="18"/>
        </w:rPr>
        <w:t>.</w:t>
      </w:r>
      <w:r w:rsidRPr="007504D6">
        <w:rPr>
          <w:rFonts w:ascii="Arial" w:hAnsi="Arial" w:cs="Arial"/>
          <w:sz w:val="18"/>
          <w:szCs w:val="18"/>
        </w:rPr>
        <w:t xml:space="preserve"> (2017). Let’s delete sex identity from birth certificates. </w:t>
      </w:r>
      <w:r>
        <w:rPr>
          <w:rFonts w:ascii="Arial" w:hAnsi="Arial" w:cs="Arial"/>
          <w:sz w:val="18"/>
          <w:szCs w:val="18"/>
        </w:rPr>
        <w:t>Available</w:t>
      </w:r>
      <w:r w:rsidRPr="007504D6">
        <w:rPr>
          <w:rFonts w:ascii="Arial" w:hAnsi="Arial" w:cs="Arial"/>
          <w:sz w:val="18"/>
          <w:szCs w:val="18"/>
        </w:rPr>
        <w:t xml:space="preserve"> from </w:t>
      </w:r>
      <w:hyperlink r:id="rId11" w:history="1">
        <w:r w:rsidRPr="007504D6">
          <w:rPr>
            <w:rStyle w:val="Hyperlink"/>
            <w:rFonts w:ascii="Arial" w:hAnsi="Arial" w:cs="Arial"/>
            <w:sz w:val="18"/>
            <w:szCs w:val="18"/>
          </w:rPr>
          <w:t>https://theestablishment.co/lets-delete-sex-identity-from-birth-certificates-18b52ab25884</w:t>
        </w:r>
      </w:hyperlink>
    </w:p>
  </w:footnote>
  <w:footnote w:id="36">
    <w:p w14:paraId="1333FB14" w14:textId="457BC44D" w:rsidR="007504D6" w:rsidRPr="007504D6" w:rsidRDefault="007504D6">
      <w:pPr>
        <w:pStyle w:val="FootnoteText"/>
        <w:rPr>
          <w:lang w:val="en-AU"/>
        </w:rPr>
      </w:pPr>
      <w:r>
        <w:rPr>
          <w:rStyle w:val="FootnoteReference"/>
        </w:rPr>
        <w:footnoteRef/>
      </w:r>
      <w:r>
        <w:t xml:space="preserve"> </w:t>
      </w:r>
      <w:r w:rsidRPr="007504D6">
        <w:rPr>
          <w:rFonts w:ascii="Arial" w:hAnsi="Arial" w:cs="Arial"/>
          <w:sz w:val="18"/>
          <w:szCs w:val="18"/>
        </w:rPr>
        <w:t>The Establishment</w:t>
      </w:r>
      <w:r>
        <w:rPr>
          <w:rFonts w:ascii="Arial" w:hAnsi="Arial" w:cs="Arial"/>
          <w:sz w:val="18"/>
          <w:szCs w:val="18"/>
        </w:rPr>
        <w:t>.</w:t>
      </w:r>
      <w:r w:rsidRPr="007504D6">
        <w:rPr>
          <w:rFonts w:ascii="Arial" w:hAnsi="Arial" w:cs="Arial"/>
          <w:sz w:val="18"/>
          <w:szCs w:val="18"/>
        </w:rPr>
        <w:t xml:space="preserve"> (2017). Let’s delete sex identity from birth certificates.</w:t>
      </w:r>
      <w:r w:rsidRPr="007504D6">
        <w:rPr>
          <w:lang w:val="en-AU"/>
        </w:rPr>
        <w:t xml:space="preserve"> </w:t>
      </w:r>
    </w:p>
  </w:footnote>
  <w:footnote w:id="37">
    <w:p w14:paraId="2EEB7FB2" w14:textId="26C904BC" w:rsidR="00721CC3" w:rsidRPr="00721CC3" w:rsidRDefault="00721CC3" w:rsidP="00721CC3">
      <w:pPr>
        <w:pStyle w:val="FootnoteText"/>
        <w:ind w:left="720" w:hanging="720"/>
        <w:jc w:val="both"/>
        <w:rPr>
          <w:rFonts w:ascii="Arial" w:hAnsi="Arial" w:cs="Arial"/>
          <w:sz w:val="18"/>
          <w:szCs w:val="18"/>
          <w:lang w:val="en-AU"/>
        </w:rPr>
      </w:pPr>
      <w:r w:rsidRPr="00721CC3">
        <w:rPr>
          <w:rStyle w:val="FootnoteReference"/>
          <w:rFonts w:ascii="Arial" w:hAnsi="Arial" w:cs="Arial"/>
          <w:sz w:val="18"/>
          <w:szCs w:val="18"/>
        </w:rPr>
        <w:footnoteRef/>
      </w:r>
      <w:r w:rsidRPr="00721CC3">
        <w:rPr>
          <w:rFonts w:ascii="Arial" w:hAnsi="Arial" w:cs="Arial"/>
          <w:sz w:val="18"/>
          <w:szCs w:val="18"/>
        </w:rPr>
        <w:t xml:space="preserve"> Bauer, G. R., </w:t>
      </w:r>
      <w:proofErr w:type="spellStart"/>
      <w:r w:rsidRPr="00721CC3">
        <w:rPr>
          <w:rFonts w:ascii="Arial" w:hAnsi="Arial" w:cs="Arial"/>
          <w:sz w:val="18"/>
          <w:szCs w:val="18"/>
        </w:rPr>
        <w:t>Scheim</w:t>
      </w:r>
      <w:proofErr w:type="spellEnd"/>
      <w:r w:rsidRPr="00721CC3">
        <w:rPr>
          <w:rFonts w:ascii="Arial" w:hAnsi="Arial" w:cs="Arial"/>
          <w:sz w:val="18"/>
          <w:szCs w:val="18"/>
        </w:rPr>
        <w:t xml:space="preserve">, A. I., </w:t>
      </w:r>
      <w:proofErr w:type="spellStart"/>
      <w:r w:rsidRPr="00721CC3">
        <w:rPr>
          <w:rFonts w:ascii="Arial" w:hAnsi="Arial" w:cs="Arial"/>
          <w:sz w:val="18"/>
          <w:szCs w:val="18"/>
        </w:rPr>
        <w:t>Pyne</w:t>
      </w:r>
      <w:proofErr w:type="spellEnd"/>
      <w:r w:rsidRPr="00721CC3">
        <w:rPr>
          <w:rFonts w:ascii="Arial" w:hAnsi="Arial" w:cs="Arial"/>
          <w:sz w:val="18"/>
          <w:szCs w:val="18"/>
        </w:rPr>
        <w:t xml:space="preserve">, J., Travers, R., &amp; Hammond, R. (2015). Intervenable factors associated with suicide risk in transgender persons: a respondent driven sampling study in Ontario, Canada. </w:t>
      </w:r>
      <w:r w:rsidRPr="00721CC3">
        <w:rPr>
          <w:rFonts w:ascii="Arial" w:hAnsi="Arial" w:cs="Arial"/>
          <w:i/>
          <w:sz w:val="18"/>
          <w:szCs w:val="18"/>
        </w:rPr>
        <w:t>BMC Public Health, 15</w:t>
      </w:r>
      <w:r w:rsidRPr="00721CC3">
        <w:rPr>
          <w:rFonts w:ascii="Arial" w:hAnsi="Arial" w:cs="Arial"/>
          <w:sz w:val="18"/>
          <w:szCs w:val="18"/>
        </w:rPr>
        <w:t xml:space="preserve">(1), 525. Retrieved from </w:t>
      </w:r>
      <w:hyperlink r:id="rId12" w:history="1">
        <w:r w:rsidRPr="00F81D3C">
          <w:rPr>
            <w:rStyle w:val="Hyperlink"/>
            <w:rFonts w:ascii="Arial" w:hAnsi="Arial" w:cs="Arial"/>
            <w:sz w:val="18"/>
            <w:szCs w:val="18"/>
          </w:rPr>
          <w:t>https://www.ncbi.nlm.nih.gov/pmc/articles/PMC4450977/</w:t>
        </w:r>
      </w:hyperlink>
    </w:p>
  </w:footnote>
  <w:footnote w:id="38">
    <w:p w14:paraId="54524828" w14:textId="36750ABF" w:rsidR="007504D6" w:rsidRPr="007504D6" w:rsidRDefault="007504D6" w:rsidP="007504D6">
      <w:pPr>
        <w:pStyle w:val="FootnoteText"/>
        <w:ind w:left="720" w:hanging="720"/>
        <w:jc w:val="both"/>
        <w:rPr>
          <w:rFonts w:ascii="Arial" w:hAnsi="Arial" w:cs="Arial"/>
          <w:sz w:val="18"/>
          <w:szCs w:val="18"/>
          <w:lang w:val="en-AU"/>
        </w:rPr>
      </w:pPr>
      <w:r w:rsidRPr="007504D6">
        <w:rPr>
          <w:rStyle w:val="FootnoteReference"/>
          <w:rFonts w:ascii="Arial" w:hAnsi="Arial" w:cs="Arial"/>
          <w:sz w:val="18"/>
          <w:szCs w:val="18"/>
        </w:rPr>
        <w:footnoteRef/>
      </w:r>
      <w:r w:rsidRPr="007504D6">
        <w:rPr>
          <w:rFonts w:ascii="Arial" w:hAnsi="Arial" w:cs="Arial"/>
          <w:sz w:val="18"/>
          <w:szCs w:val="18"/>
        </w:rPr>
        <w:t xml:space="preserve"> </w:t>
      </w:r>
      <w:r w:rsidRPr="007504D6">
        <w:rPr>
          <w:rFonts w:ascii="Arial" w:hAnsi="Arial" w:cs="Arial"/>
          <w:sz w:val="18"/>
          <w:szCs w:val="18"/>
          <w:lang w:val="en-AU"/>
        </w:rPr>
        <w:t xml:space="preserve">Busby, M. (31 August, 2017). LGBT groups welcome change as positive step for rights of non-binary, intersex and transgender people. </w:t>
      </w:r>
      <w:r w:rsidRPr="007504D6">
        <w:rPr>
          <w:rFonts w:ascii="Arial" w:hAnsi="Arial" w:cs="Arial"/>
          <w:i/>
          <w:sz w:val="18"/>
          <w:szCs w:val="18"/>
          <w:lang w:val="en-AU"/>
        </w:rPr>
        <w:t>The Guardian</w:t>
      </w:r>
      <w:r w:rsidRPr="007504D6">
        <w:rPr>
          <w:rFonts w:ascii="Arial" w:hAnsi="Arial" w:cs="Arial"/>
          <w:sz w:val="18"/>
          <w:szCs w:val="18"/>
          <w:lang w:val="en-AU"/>
        </w:rPr>
        <w:t>.</w:t>
      </w:r>
    </w:p>
  </w:footnote>
  <w:footnote w:id="39">
    <w:p w14:paraId="0FE77F8D" w14:textId="5C8C9B98" w:rsidR="0017276E" w:rsidRPr="003D2F4A" w:rsidRDefault="0017276E" w:rsidP="003D2F4A">
      <w:pPr>
        <w:pStyle w:val="FootnoteText"/>
        <w:ind w:left="720" w:hanging="720"/>
        <w:jc w:val="both"/>
        <w:rPr>
          <w:rFonts w:ascii="Arial" w:hAnsi="Arial" w:cs="Arial"/>
          <w:sz w:val="18"/>
          <w:szCs w:val="18"/>
        </w:rPr>
      </w:pPr>
      <w:r w:rsidRPr="003D2F4A">
        <w:rPr>
          <w:rStyle w:val="FootnoteReference"/>
          <w:rFonts w:ascii="Arial" w:hAnsi="Arial" w:cs="Arial"/>
          <w:sz w:val="18"/>
          <w:szCs w:val="18"/>
        </w:rPr>
        <w:footnoteRef/>
      </w:r>
      <w:r w:rsidRPr="003D2F4A">
        <w:rPr>
          <w:rFonts w:ascii="Arial" w:hAnsi="Arial" w:cs="Arial"/>
          <w:sz w:val="18"/>
          <w:szCs w:val="18"/>
        </w:rPr>
        <w:t xml:space="preserve"> </w:t>
      </w:r>
      <w:r w:rsidRPr="003D2F4A">
        <w:rPr>
          <w:rFonts w:ascii="Arial" w:hAnsi="Arial" w:cs="Arial"/>
          <w:sz w:val="18"/>
          <w:szCs w:val="18"/>
          <w:lang w:val="en-AU"/>
        </w:rPr>
        <w:t>Strauss, P., Cook, A., Winter, S., Watson, V., Wright Toussaint, D., Lin, A. (2017). Trans Pathways: the mental health experiences and care pathways of trans young people. Summary of results. Telethon Kids Institute, Perth, Australia.</w:t>
      </w:r>
    </w:p>
  </w:footnote>
  <w:footnote w:id="40">
    <w:p w14:paraId="105601E8" w14:textId="20557842" w:rsidR="0017276E" w:rsidRPr="003D2F4A" w:rsidRDefault="0017276E" w:rsidP="003D2F4A">
      <w:pPr>
        <w:pStyle w:val="FootnoteText"/>
        <w:ind w:left="720" w:hanging="720"/>
        <w:jc w:val="both"/>
        <w:rPr>
          <w:rFonts w:ascii="Arial" w:hAnsi="Arial" w:cs="Arial"/>
          <w:sz w:val="18"/>
          <w:szCs w:val="18"/>
        </w:rPr>
      </w:pPr>
      <w:r w:rsidRPr="003D2F4A">
        <w:rPr>
          <w:rStyle w:val="FootnoteReference"/>
          <w:rFonts w:ascii="Arial" w:hAnsi="Arial" w:cs="Arial"/>
          <w:sz w:val="18"/>
          <w:szCs w:val="18"/>
        </w:rPr>
        <w:footnoteRef/>
      </w:r>
      <w:r w:rsidRPr="003D2F4A">
        <w:rPr>
          <w:rFonts w:ascii="Arial" w:hAnsi="Arial" w:cs="Arial"/>
          <w:sz w:val="18"/>
          <w:szCs w:val="18"/>
        </w:rPr>
        <w:t xml:space="preserve"> </w:t>
      </w:r>
      <w:r w:rsidRPr="003D2F4A">
        <w:rPr>
          <w:rFonts w:ascii="Arial" w:hAnsi="Arial" w:cs="Arial"/>
          <w:sz w:val="18"/>
          <w:szCs w:val="18"/>
          <w:lang w:val="en-AU"/>
        </w:rPr>
        <w:t xml:space="preserve">Strauss, P., Cook, A., Winter, S., Watson, V., Wright Toussaint, D., Lin, A. (2017). Trans Pathways: the mental health experiences and care pathways of trans young people. Summary of results. Telethon Kids Institute, Perth, Australia. </w:t>
      </w:r>
    </w:p>
  </w:footnote>
  <w:footnote w:id="41">
    <w:p w14:paraId="6730B579" w14:textId="183A0C8F" w:rsidR="0017276E" w:rsidRPr="003D2F4A" w:rsidRDefault="0017276E" w:rsidP="003D2F4A">
      <w:pPr>
        <w:pStyle w:val="FootnoteText"/>
        <w:ind w:left="720" w:hanging="720"/>
        <w:jc w:val="both"/>
        <w:rPr>
          <w:rFonts w:ascii="Arial" w:hAnsi="Arial" w:cs="Arial"/>
          <w:sz w:val="18"/>
          <w:szCs w:val="18"/>
        </w:rPr>
      </w:pPr>
      <w:r w:rsidRPr="003D2F4A">
        <w:rPr>
          <w:rStyle w:val="FootnoteReference"/>
          <w:rFonts w:ascii="Arial" w:hAnsi="Arial" w:cs="Arial"/>
          <w:sz w:val="18"/>
          <w:szCs w:val="18"/>
        </w:rPr>
        <w:footnoteRef/>
      </w:r>
      <w:r w:rsidRPr="003D2F4A">
        <w:rPr>
          <w:rFonts w:ascii="Arial" w:hAnsi="Arial" w:cs="Arial"/>
          <w:sz w:val="18"/>
          <w:szCs w:val="18"/>
        </w:rPr>
        <w:t xml:space="preserve"> </w:t>
      </w:r>
      <w:r w:rsidRPr="003D2F4A">
        <w:rPr>
          <w:rFonts w:ascii="Arial" w:hAnsi="Arial" w:cs="Arial"/>
          <w:sz w:val="18"/>
          <w:szCs w:val="18"/>
          <w:lang w:val="en-AU"/>
        </w:rPr>
        <w:t>Strauss, P., Cook, A., Winter, S., Watson, V., Wright Toussaint, D., Lin, A. (2017). Trans Pathways: the mental health experiences and care pathways of trans young people. Summary of results. Telethon Kids Institute, Perth, Australia.</w:t>
      </w:r>
    </w:p>
  </w:footnote>
  <w:footnote w:id="42">
    <w:p w14:paraId="106D5AC5" w14:textId="4FA08EC7" w:rsidR="0017276E" w:rsidRPr="003D2F4A" w:rsidRDefault="0017276E" w:rsidP="003D2F4A">
      <w:pPr>
        <w:pStyle w:val="FootnoteText"/>
        <w:ind w:left="720" w:hanging="720"/>
        <w:jc w:val="both"/>
        <w:rPr>
          <w:rFonts w:ascii="Arial" w:hAnsi="Arial" w:cs="Arial"/>
          <w:sz w:val="18"/>
          <w:szCs w:val="18"/>
        </w:rPr>
      </w:pPr>
      <w:r w:rsidRPr="003D2F4A">
        <w:rPr>
          <w:rStyle w:val="FootnoteReference"/>
          <w:rFonts w:ascii="Arial" w:hAnsi="Arial" w:cs="Arial"/>
          <w:sz w:val="18"/>
          <w:szCs w:val="18"/>
        </w:rPr>
        <w:footnoteRef/>
      </w:r>
      <w:r w:rsidRPr="003D2F4A">
        <w:rPr>
          <w:rFonts w:ascii="Arial" w:hAnsi="Arial" w:cs="Arial"/>
          <w:sz w:val="18"/>
          <w:szCs w:val="18"/>
        </w:rPr>
        <w:t xml:space="preserve"> </w:t>
      </w:r>
      <w:r w:rsidRPr="003D2F4A">
        <w:rPr>
          <w:rFonts w:ascii="Arial" w:hAnsi="Arial" w:cs="Arial"/>
          <w:sz w:val="18"/>
          <w:szCs w:val="18"/>
          <w:lang w:val="en-AU"/>
        </w:rPr>
        <w:t>Strauss, P., Cook, A., Winter, S., Watson, V., Wright Toussaint, D., Lin, A. (2017). Trans Pathways: the mental health experiences and care pathways of trans young people. Summary of results. Telethon Kids Institute, Perth, Australia.</w:t>
      </w:r>
    </w:p>
  </w:footnote>
  <w:footnote w:id="43">
    <w:p w14:paraId="41788A36" w14:textId="4C20FEFF" w:rsidR="00067426" w:rsidRPr="00067426" w:rsidRDefault="00067426" w:rsidP="00067426">
      <w:pPr>
        <w:pStyle w:val="FootnoteText"/>
        <w:jc w:val="both"/>
        <w:rPr>
          <w:rFonts w:ascii="Arial" w:hAnsi="Arial" w:cs="Arial"/>
          <w:sz w:val="18"/>
          <w:szCs w:val="18"/>
          <w:lang w:val="en-AU"/>
        </w:rPr>
      </w:pPr>
      <w:r w:rsidRPr="00067426">
        <w:rPr>
          <w:rStyle w:val="FootnoteReference"/>
          <w:rFonts w:ascii="Arial" w:hAnsi="Arial" w:cs="Arial"/>
          <w:sz w:val="18"/>
          <w:szCs w:val="18"/>
        </w:rPr>
        <w:footnoteRef/>
      </w:r>
      <w:r w:rsidRPr="00067426">
        <w:rPr>
          <w:rFonts w:ascii="Arial" w:hAnsi="Arial" w:cs="Arial"/>
          <w:sz w:val="18"/>
          <w:szCs w:val="18"/>
        </w:rPr>
        <w:t xml:space="preserve"> </w:t>
      </w:r>
      <w:r>
        <w:rPr>
          <w:rFonts w:ascii="Arial" w:hAnsi="Arial" w:cs="Arial"/>
          <w:sz w:val="18"/>
          <w:szCs w:val="18"/>
        </w:rPr>
        <w:t xml:space="preserve">Transgender Victoria. (n.d.). </w:t>
      </w:r>
      <w:r w:rsidRPr="00067426">
        <w:rPr>
          <w:rFonts w:ascii="Arial" w:hAnsi="Arial" w:cs="Arial"/>
          <w:i/>
          <w:sz w:val="18"/>
          <w:szCs w:val="18"/>
        </w:rPr>
        <w:t>Definitions</w:t>
      </w:r>
      <w:r>
        <w:rPr>
          <w:rFonts w:ascii="Arial" w:hAnsi="Arial" w:cs="Arial"/>
          <w:sz w:val="18"/>
          <w:szCs w:val="18"/>
        </w:rPr>
        <w:t xml:space="preserve">. Available from </w:t>
      </w:r>
      <w:r w:rsidRPr="00067426">
        <w:rPr>
          <w:rFonts w:ascii="Arial" w:hAnsi="Arial" w:cs="Arial"/>
          <w:sz w:val="18"/>
          <w:szCs w:val="18"/>
        </w:rPr>
        <w:t>http://www.transgendervictoria.com/about/definitions</w:t>
      </w:r>
    </w:p>
  </w:footnote>
  <w:footnote w:id="44">
    <w:p w14:paraId="21E68308" w14:textId="464C0937" w:rsidR="0017276E" w:rsidRPr="003D2F4A" w:rsidRDefault="0017276E" w:rsidP="00067426">
      <w:pPr>
        <w:pStyle w:val="FootnoteText"/>
        <w:ind w:left="720" w:hanging="720"/>
        <w:jc w:val="both"/>
        <w:rPr>
          <w:rFonts w:ascii="Arial" w:hAnsi="Arial" w:cs="Arial"/>
          <w:sz w:val="18"/>
          <w:szCs w:val="18"/>
        </w:rPr>
      </w:pPr>
      <w:r w:rsidRPr="003D2F4A">
        <w:rPr>
          <w:rStyle w:val="FootnoteReference"/>
          <w:rFonts w:ascii="Arial" w:hAnsi="Arial" w:cs="Arial"/>
          <w:sz w:val="18"/>
          <w:szCs w:val="18"/>
        </w:rPr>
        <w:footnoteRef/>
      </w:r>
      <w:r w:rsidRPr="003D2F4A">
        <w:rPr>
          <w:rFonts w:ascii="Arial" w:hAnsi="Arial" w:cs="Arial"/>
          <w:sz w:val="18"/>
          <w:szCs w:val="18"/>
        </w:rPr>
        <w:t xml:space="preserve"> </w:t>
      </w:r>
      <w:r w:rsidR="0082411B">
        <w:rPr>
          <w:rFonts w:ascii="Arial" w:hAnsi="Arial" w:cs="Arial"/>
          <w:sz w:val="18"/>
          <w:szCs w:val="18"/>
        </w:rPr>
        <w:t xml:space="preserve">Intersex Human Rights Australia. (2013). </w:t>
      </w:r>
      <w:r w:rsidR="0082411B" w:rsidRPr="0082411B">
        <w:rPr>
          <w:rFonts w:ascii="Arial" w:hAnsi="Arial" w:cs="Arial"/>
          <w:i/>
          <w:sz w:val="18"/>
          <w:szCs w:val="18"/>
        </w:rPr>
        <w:t xml:space="preserve">What is </w:t>
      </w:r>
      <w:proofErr w:type="gramStart"/>
      <w:r w:rsidR="0082411B" w:rsidRPr="0082411B">
        <w:rPr>
          <w:rFonts w:ascii="Arial" w:hAnsi="Arial" w:cs="Arial"/>
          <w:i/>
          <w:sz w:val="18"/>
          <w:szCs w:val="18"/>
        </w:rPr>
        <w:t>intersex?</w:t>
      </w:r>
      <w:r w:rsidR="0082411B">
        <w:rPr>
          <w:rFonts w:ascii="Arial" w:hAnsi="Arial" w:cs="Arial"/>
          <w:sz w:val="18"/>
          <w:szCs w:val="18"/>
        </w:rPr>
        <w:t>.</w:t>
      </w:r>
      <w:proofErr w:type="gramEnd"/>
      <w:r w:rsidR="0082411B">
        <w:rPr>
          <w:rFonts w:ascii="Arial" w:hAnsi="Arial" w:cs="Arial"/>
          <w:sz w:val="18"/>
          <w:szCs w:val="18"/>
        </w:rPr>
        <w:t xml:space="preserve"> Available from</w:t>
      </w:r>
      <w:r w:rsidRPr="003D2F4A">
        <w:rPr>
          <w:rFonts w:ascii="Arial" w:hAnsi="Arial" w:cs="Arial"/>
          <w:sz w:val="18"/>
          <w:szCs w:val="18"/>
        </w:rPr>
        <w:t xml:space="preserve"> </w:t>
      </w:r>
      <w:hyperlink r:id="rId13" w:history="1">
        <w:r w:rsidRPr="003D2F4A">
          <w:rPr>
            <w:rStyle w:val="Hyperlink"/>
            <w:rFonts w:ascii="Arial" w:hAnsi="Arial" w:cs="Arial"/>
            <w:sz w:val="18"/>
            <w:szCs w:val="18"/>
          </w:rPr>
          <w:t>https://ihra.org.au/18106/what-is-intersex/</w:t>
        </w:r>
      </w:hyperlink>
      <w:r w:rsidRPr="003D2F4A">
        <w:rPr>
          <w:rFonts w:ascii="Arial" w:hAnsi="Arial" w:cs="Arial"/>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33F97"/>
    <w:multiLevelType w:val="hybridMultilevel"/>
    <w:tmpl w:val="8012D640"/>
    <w:lvl w:ilvl="0" w:tplc="319808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915CEF"/>
    <w:multiLevelType w:val="hybridMultilevel"/>
    <w:tmpl w:val="916EB2E6"/>
    <w:lvl w:ilvl="0" w:tplc="FAF2B32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B87200C"/>
    <w:multiLevelType w:val="hybridMultilevel"/>
    <w:tmpl w:val="31FE4730"/>
    <w:lvl w:ilvl="0" w:tplc="DACED0D0">
      <w:numFmt w:val="bullet"/>
      <w:lvlText w:val="-"/>
      <w:lvlJc w:val="left"/>
      <w:pPr>
        <w:ind w:left="435" w:hanging="360"/>
      </w:pPr>
      <w:rPr>
        <w:rFonts w:ascii="Arial" w:eastAsia="Times New Roman" w:hAnsi="Arial" w:cs="Arial" w:hint="default"/>
      </w:rPr>
    </w:lvl>
    <w:lvl w:ilvl="1" w:tplc="0C090003" w:tentative="1">
      <w:start w:val="1"/>
      <w:numFmt w:val="bullet"/>
      <w:lvlText w:val="o"/>
      <w:lvlJc w:val="left"/>
      <w:pPr>
        <w:ind w:left="1155" w:hanging="360"/>
      </w:pPr>
      <w:rPr>
        <w:rFonts w:ascii="Courier New" w:hAnsi="Courier New" w:cs="Courier New" w:hint="default"/>
      </w:rPr>
    </w:lvl>
    <w:lvl w:ilvl="2" w:tplc="0C090005" w:tentative="1">
      <w:start w:val="1"/>
      <w:numFmt w:val="bullet"/>
      <w:lvlText w:val=""/>
      <w:lvlJc w:val="left"/>
      <w:pPr>
        <w:ind w:left="1875" w:hanging="360"/>
      </w:pPr>
      <w:rPr>
        <w:rFonts w:ascii="Wingdings" w:hAnsi="Wingdings" w:hint="default"/>
      </w:rPr>
    </w:lvl>
    <w:lvl w:ilvl="3" w:tplc="0C090001" w:tentative="1">
      <w:start w:val="1"/>
      <w:numFmt w:val="bullet"/>
      <w:lvlText w:val=""/>
      <w:lvlJc w:val="left"/>
      <w:pPr>
        <w:ind w:left="2595" w:hanging="360"/>
      </w:pPr>
      <w:rPr>
        <w:rFonts w:ascii="Symbol" w:hAnsi="Symbol" w:hint="default"/>
      </w:rPr>
    </w:lvl>
    <w:lvl w:ilvl="4" w:tplc="0C090003" w:tentative="1">
      <w:start w:val="1"/>
      <w:numFmt w:val="bullet"/>
      <w:lvlText w:val="o"/>
      <w:lvlJc w:val="left"/>
      <w:pPr>
        <w:ind w:left="3315" w:hanging="360"/>
      </w:pPr>
      <w:rPr>
        <w:rFonts w:ascii="Courier New" w:hAnsi="Courier New" w:cs="Courier New" w:hint="default"/>
      </w:rPr>
    </w:lvl>
    <w:lvl w:ilvl="5" w:tplc="0C090005" w:tentative="1">
      <w:start w:val="1"/>
      <w:numFmt w:val="bullet"/>
      <w:lvlText w:val=""/>
      <w:lvlJc w:val="left"/>
      <w:pPr>
        <w:ind w:left="4035" w:hanging="360"/>
      </w:pPr>
      <w:rPr>
        <w:rFonts w:ascii="Wingdings" w:hAnsi="Wingdings" w:hint="default"/>
      </w:rPr>
    </w:lvl>
    <w:lvl w:ilvl="6" w:tplc="0C090001" w:tentative="1">
      <w:start w:val="1"/>
      <w:numFmt w:val="bullet"/>
      <w:lvlText w:val=""/>
      <w:lvlJc w:val="left"/>
      <w:pPr>
        <w:ind w:left="4755" w:hanging="360"/>
      </w:pPr>
      <w:rPr>
        <w:rFonts w:ascii="Symbol" w:hAnsi="Symbol" w:hint="default"/>
      </w:rPr>
    </w:lvl>
    <w:lvl w:ilvl="7" w:tplc="0C090003" w:tentative="1">
      <w:start w:val="1"/>
      <w:numFmt w:val="bullet"/>
      <w:lvlText w:val="o"/>
      <w:lvlJc w:val="left"/>
      <w:pPr>
        <w:ind w:left="5475" w:hanging="360"/>
      </w:pPr>
      <w:rPr>
        <w:rFonts w:ascii="Courier New" w:hAnsi="Courier New" w:cs="Courier New" w:hint="default"/>
      </w:rPr>
    </w:lvl>
    <w:lvl w:ilvl="8" w:tplc="0C090005" w:tentative="1">
      <w:start w:val="1"/>
      <w:numFmt w:val="bullet"/>
      <w:lvlText w:val=""/>
      <w:lvlJc w:val="left"/>
      <w:pPr>
        <w:ind w:left="6195" w:hanging="360"/>
      </w:pPr>
      <w:rPr>
        <w:rFonts w:ascii="Wingdings" w:hAnsi="Wingdings" w:hint="default"/>
      </w:rPr>
    </w:lvl>
  </w:abstractNum>
  <w:abstractNum w:abstractNumId="3" w15:restartNumberingAfterBreak="0">
    <w:nsid w:val="2E8F5FE0"/>
    <w:multiLevelType w:val="multilevel"/>
    <w:tmpl w:val="3DEA8D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0D1259"/>
    <w:multiLevelType w:val="hybridMultilevel"/>
    <w:tmpl w:val="9EA0FD3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EB50F6"/>
    <w:multiLevelType w:val="hybridMultilevel"/>
    <w:tmpl w:val="CEC01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286159"/>
    <w:multiLevelType w:val="hybridMultilevel"/>
    <w:tmpl w:val="9EA0FD3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DA7328"/>
    <w:multiLevelType w:val="hybridMultilevel"/>
    <w:tmpl w:val="B2A6323E"/>
    <w:lvl w:ilvl="0" w:tplc="D8967D10">
      <w:start w:val="1"/>
      <w:numFmt w:val="lowerLetter"/>
      <w:lvlText w:val="%1)"/>
      <w:lvlJc w:val="left"/>
      <w:pPr>
        <w:ind w:left="720" w:hanging="360"/>
      </w:pPr>
      <w:rPr>
        <w:rFonts w:hint="default"/>
        <w:b/>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D77F75"/>
    <w:multiLevelType w:val="hybridMultilevel"/>
    <w:tmpl w:val="E550EE40"/>
    <w:lvl w:ilvl="0" w:tplc="A1501C18">
      <w:start w:val="2"/>
      <w:numFmt w:val="lowerLetter"/>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421F87"/>
    <w:multiLevelType w:val="hybridMultilevel"/>
    <w:tmpl w:val="4AB0B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A00FA0"/>
    <w:multiLevelType w:val="hybridMultilevel"/>
    <w:tmpl w:val="CBEEDD36"/>
    <w:lvl w:ilvl="0" w:tplc="DD7EA44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EF010E"/>
    <w:multiLevelType w:val="hybridMultilevel"/>
    <w:tmpl w:val="9800CAFE"/>
    <w:lvl w:ilvl="0" w:tplc="0AA2639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442DE9"/>
    <w:multiLevelType w:val="hybridMultilevel"/>
    <w:tmpl w:val="1EF4E62A"/>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num w:numId="1">
    <w:abstractNumId w:val="10"/>
  </w:num>
  <w:num w:numId="2">
    <w:abstractNumId w:val="12"/>
  </w:num>
  <w:num w:numId="3">
    <w:abstractNumId w:val="0"/>
  </w:num>
  <w:num w:numId="4">
    <w:abstractNumId w:val="5"/>
  </w:num>
  <w:num w:numId="5">
    <w:abstractNumId w:val="9"/>
  </w:num>
  <w:num w:numId="6">
    <w:abstractNumId w:val="6"/>
  </w:num>
  <w:num w:numId="7">
    <w:abstractNumId w:val="7"/>
  </w:num>
  <w:num w:numId="8">
    <w:abstractNumId w:val="4"/>
  </w:num>
  <w:num w:numId="9">
    <w:abstractNumId w:val="3"/>
  </w:num>
  <w:num w:numId="10">
    <w:abstractNumId w:val="8"/>
  </w:num>
  <w:num w:numId="11">
    <w:abstractNumId w:val="11"/>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30B"/>
    <w:rsid w:val="00013187"/>
    <w:rsid w:val="00020D6F"/>
    <w:rsid w:val="00027D18"/>
    <w:rsid w:val="00052AD9"/>
    <w:rsid w:val="0005430F"/>
    <w:rsid w:val="00067426"/>
    <w:rsid w:val="0007440B"/>
    <w:rsid w:val="00086A0D"/>
    <w:rsid w:val="00093767"/>
    <w:rsid w:val="000A3B09"/>
    <w:rsid w:val="000F5575"/>
    <w:rsid w:val="00106255"/>
    <w:rsid w:val="0013503D"/>
    <w:rsid w:val="001356BE"/>
    <w:rsid w:val="0014693B"/>
    <w:rsid w:val="00171DA9"/>
    <w:rsid w:val="0017276E"/>
    <w:rsid w:val="0018291E"/>
    <w:rsid w:val="001835B8"/>
    <w:rsid w:val="001B5B76"/>
    <w:rsid w:val="001E038B"/>
    <w:rsid w:val="001E69DA"/>
    <w:rsid w:val="00225AD6"/>
    <w:rsid w:val="002430F9"/>
    <w:rsid w:val="002537C6"/>
    <w:rsid w:val="002935F9"/>
    <w:rsid w:val="002C7CF4"/>
    <w:rsid w:val="00304D8E"/>
    <w:rsid w:val="00311568"/>
    <w:rsid w:val="003400F8"/>
    <w:rsid w:val="00343070"/>
    <w:rsid w:val="00356305"/>
    <w:rsid w:val="003576C9"/>
    <w:rsid w:val="00377F11"/>
    <w:rsid w:val="003958EB"/>
    <w:rsid w:val="00397612"/>
    <w:rsid w:val="003A66A5"/>
    <w:rsid w:val="003D2F4A"/>
    <w:rsid w:val="00412738"/>
    <w:rsid w:val="00415BA9"/>
    <w:rsid w:val="00416415"/>
    <w:rsid w:val="00421F5A"/>
    <w:rsid w:val="004228F9"/>
    <w:rsid w:val="00424AD9"/>
    <w:rsid w:val="00426C7E"/>
    <w:rsid w:val="00432DD1"/>
    <w:rsid w:val="00433864"/>
    <w:rsid w:val="004366F7"/>
    <w:rsid w:val="00444967"/>
    <w:rsid w:val="00454E55"/>
    <w:rsid w:val="00470818"/>
    <w:rsid w:val="004A28B4"/>
    <w:rsid w:val="004E3355"/>
    <w:rsid w:val="004E3FF3"/>
    <w:rsid w:val="004F6B7F"/>
    <w:rsid w:val="0050108D"/>
    <w:rsid w:val="0053530B"/>
    <w:rsid w:val="00564216"/>
    <w:rsid w:val="005719BA"/>
    <w:rsid w:val="005E1AEE"/>
    <w:rsid w:val="005F08D5"/>
    <w:rsid w:val="006001F8"/>
    <w:rsid w:val="0062039B"/>
    <w:rsid w:val="006501CA"/>
    <w:rsid w:val="00676910"/>
    <w:rsid w:val="00681BA3"/>
    <w:rsid w:val="00692297"/>
    <w:rsid w:val="00694949"/>
    <w:rsid w:val="00695D82"/>
    <w:rsid w:val="006A7112"/>
    <w:rsid w:val="006C0728"/>
    <w:rsid w:val="006D6F6A"/>
    <w:rsid w:val="006F79FD"/>
    <w:rsid w:val="007114FC"/>
    <w:rsid w:val="00721CC3"/>
    <w:rsid w:val="00722849"/>
    <w:rsid w:val="007237BC"/>
    <w:rsid w:val="007504D6"/>
    <w:rsid w:val="007677E3"/>
    <w:rsid w:val="007702A4"/>
    <w:rsid w:val="00785DC5"/>
    <w:rsid w:val="007B16B2"/>
    <w:rsid w:val="007B1802"/>
    <w:rsid w:val="0082207E"/>
    <w:rsid w:val="0082411B"/>
    <w:rsid w:val="00834C72"/>
    <w:rsid w:val="008648A7"/>
    <w:rsid w:val="00880597"/>
    <w:rsid w:val="008912A1"/>
    <w:rsid w:val="008B0669"/>
    <w:rsid w:val="008C7882"/>
    <w:rsid w:val="008F0AF7"/>
    <w:rsid w:val="008F40D5"/>
    <w:rsid w:val="009307EF"/>
    <w:rsid w:val="00931D58"/>
    <w:rsid w:val="0094043C"/>
    <w:rsid w:val="00945A51"/>
    <w:rsid w:val="00953DC0"/>
    <w:rsid w:val="009621A2"/>
    <w:rsid w:val="009677C3"/>
    <w:rsid w:val="009B06FD"/>
    <w:rsid w:val="009C23ED"/>
    <w:rsid w:val="009C3827"/>
    <w:rsid w:val="009D0E87"/>
    <w:rsid w:val="009D6AEF"/>
    <w:rsid w:val="00A0369E"/>
    <w:rsid w:val="00A40725"/>
    <w:rsid w:val="00A47575"/>
    <w:rsid w:val="00A502A8"/>
    <w:rsid w:val="00A76497"/>
    <w:rsid w:val="00A85901"/>
    <w:rsid w:val="00A870A6"/>
    <w:rsid w:val="00A90EAA"/>
    <w:rsid w:val="00AA743A"/>
    <w:rsid w:val="00AB4D6C"/>
    <w:rsid w:val="00AD1893"/>
    <w:rsid w:val="00AE25D7"/>
    <w:rsid w:val="00B10108"/>
    <w:rsid w:val="00B209EB"/>
    <w:rsid w:val="00B33522"/>
    <w:rsid w:val="00B33627"/>
    <w:rsid w:val="00B63782"/>
    <w:rsid w:val="00B735D8"/>
    <w:rsid w:val="00B9154A"/>
    <w:rsid w:val="00B92C83"/>
    <w:rsid w:val="00B97E31"/>
    <w:rsid w:val="00BA27AD"/>
    <w:rsid w:val="00BA3C12"/>
    <w:rsid w:val="00BB3479"/>
    <w:rsid w:val="00BD3BEF"/>
    <w:rsid w:val="00BE6BA1"/>
    <w:rsid w:val="00C1064C"/>
    <w:rsid w:val="00C40C58"/>
    <w:rsid w:val="00C45E02"/>
    <w:rsid w:val="00C530A2"/>
    <w:rsid w:val="00C53584"/>
    <w:rsid w:val="00C55332"/>
    <w:rsid w:val="00C62C3F"/>
    <w:rsid w:val="00C7349E"/>
    <w:rsid w:val="00CC0DA2"/>
    <w:rsid w:val="00CD4AAF"/>
    <w:rsid w:val="00CF3478"/>
    <w:rsid w:val="00D2585C"/>
    <w:rsid w:val="00D4348E"/>
    <w:rsid w:val="00D86C3E"/>
    <w:rsid w:val="00D873B9"/>
    <w:rsid w:val="00DC7382"/>
    <w:rsid w:val="00DE0000"/>
    <w:rsid w:val="00DE1361"/>
    <w:rsid w:val="00DE2B65"/>
    <w:rsid w:val="00E01605"/>
    <w:rsid w:val="00E3755C"/>
    <w:rsid w:val="00E47899"/>
    <w:rsid w:val="00E50051"/>
    <w:rsid w:val="00E63985"/>
    <w:rsid w:val="00E90DA8"/>
    <w:rsid w:val="00EA2465"/>
    <w:rsid w:val="00EA516F"/>
    <w:rsid w:val="00EC2A6B"/>
    <w:rsid w:val="00EE7B73"/>
    <w:rsid w:val="00EF13ED"/>
    <w:rsid w:val="00F27739"/>
    <w:rsid w:val="00F36017"/>
    <w:rsid w:val="00F40E4F"/>
    <w:rsid w:val="00F668BD"/>
    <w:rsid w:val="00F72139"/>
    <w:rsid w:val="00F87D9C"/>
    <w:rsid w:val="00F90A1F"/>
    <w:rsid w:val="00F9225C"/>
    <w:rsid w:val="00FE196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821262"/>
  <w15:docId w15:val="{7DB2CFF5-0CAA-694A-8D59-23BB6B1FB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349E"/>
    <w:rPr>
      <w:rFonts w:ascii="Times New Roman" w:hAnsi="Times New Roman" w:cs="Times New Roman"/>
    </w:rPr>
  </w:style>
  <w:style w:type="paragraph" w:styleId="Heading1">
    <w:name w:val="heading 1"/>
    <w:basedOn w:val="Normal"/>
    <w:next w:val="Normal"/>
    <w:link w:val="Heading1Char"/>
    <w:uiPriority w:val="9"/>
    <w:qFormat/>
    <w:rsid w:val="0053530B"/>
    <w:pPr>
      <w:keepNext/>
      <w:keepLines/>
      <w:spacing w:before="240"/>
      <w:outlineLvl w:val="0"/>
    </w:pPr>
    <w:rPr>
      <w:rFonts w:asciiTheme="majorHAnsi" w:eastAsiaTheme="majorEastAsia" w:hAnsiTheme="majorHAnsi" w:cstheme="majorBidi"/>
      <w:color w:val="850C4B"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30B"/>
    <w:rPr>
      <w:rFonts w:asciiTheme="majorHAnsi" w:eastAsiaTheme="majorEastAsia" w:hAnsiTheme="majorHAnsi" w:cstheme="majorBidi"/>
      <w:color w:val="850C4B" w:themeColor="accent1" w:themeShade="BF"/>
      <w:sz w:val="32"/>
      <w:szCs w:val="32"/>
    </w:rPr>
  </w:style>
  <w:style w:type="paragraph" w:styleId="TOCHeading">
    <w:name w:val="TOC Heading"/>
    <w:basedOn w:val="Heading1"/>
    <w:next w:val="Normal"/>
    <w:uiPriority w:val="39"/>
    <w:unhideWhenUsed/>
    <w:qFormat/>
    <w:rsid w:val="0053530B"/>
    <w:pPr>
      <w:spacing w:before="480" w:line="276" w:lineRule="auto"/>
      <w:outlineLvl w:val="9"/>
    </w:pPr>
    <w:rPr>
      <w:b/>
      <w:bCs/>
      <w:sz w:val="28"/>
      <w:szCs w:val="28"/>
    </w:rPr>
  </w:style>
  <w:style w:type="paragraph" w:styleId="TOC2">
    <w:name w:val="toc 2"/>
    <w:basedOn w:val="Normal"/>
    <w:next w:val="Normal"/>
    <w:autoRedefine/>
    <w:uiPriority w:val="39"/>
    <w:unhideWhenUsed/>
    <w:rsid w:val="0053530B"/>
    <w:rPr>
      <w:rFonts w:asciiTheme="minorHAnsi" w:hAnsiTheme="minorHAnsi"/>
      <w:sz w:val="22"/>
      <w:szCs w:val="22"/>
    </w:rPr>
  </w:style>
  <w:style w:type="paragraph" w:styleId="TOC1">
    <w:name w:val="toc 1"/>
    <w:basedOn w:val="Normal"/>
    <w:next w:val="Normal"/>
    <w:autoRedefine/>
    <w:uiPriority w:val="39"/>
    <w:unhideWhenUsed/>
    <w:rsid w:val="0053530B"/>
    <w:pPr>
      <w:spacing w:before="120"/>
    </w:pPr>
    <w:rPr>
      <w:rFonts w:asciiTheme="majorHAnsi" w:hAnsiTheme="majorHAnsi"/>
      <w:b/>
      <w:bCs/>
      <w:color w:val="548DD4"/>
    </w:rPr>
  </w:style>
  <w:style w:type="paragraph" w:styleId="TOC3">
    <w:name w:val="toc 3"/>
    <w:basedOn w:val="Normal"/>
    <w:next w:val="Normal"/>
    <w:autoRedefine/>
    <w:uiPriority w:val="39"/>
    <w:unhideWhenUsed/>
    <w:rsid w:val="0053530B"/>
    <w:pPr>
      <w:ind w:left="240"/>
    </w:pPr>
    <w:rPr>
      <w:rFonts w:asciiTheme="minorHAnsi" w:hAnsiTheme="minorHAnsi"/>
      <w:i/>
      <w:iCs/>
      <w:sz w:val="22"/>
      <w:szCs w:val="22"/>
    </w:rPr>
  </w:style>
  <w:style w:type="paragraph" w:styleId="TOC4">
    <w:name w:val="toc 4"/>
    <w:basedOn w:val="Normal"/>
    <w:next w:val="Normal"/>
    <w:autoRedefine/>
    <w:uiPriority w:val="39"/>
    <w:semiHidden/>
    <w:unhideWhenUsed/>
    <w:rsid w:val="0053530B"/>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semiHidden/>
    <w:unhideWhenUsed/>
    <w:rsid w:val="0053530B"/>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semiHidden/>
    <w:unhideWhenUsed/>
    <w:rsid w:val="0053530B"/>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semiHidden/>
    <w:unhideWhenUsed/>
    <w:rsid w:val="0053530B"/>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semiHidden/>
    <w:unhideWhenUsed/>
    <w:rsid w:val="0053530B"/>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semiHidden/>
    <w:unhideWhenUsed/>
    <w:rsid w:val="0053530B"/>
    <w:pPr>
      <w:pBdr>
        <w:between w:val="double" w:sz="6" w:space="0" w:color="auto"/>
      </w:pBdr>
      <w:ind w:left="1680"/>
    </w:pPr>
    <w:rPr>
      <w:rFonts w:asciiTheme="minorHAnsi" w:hAnsiTheme="minorHAnsi"/>
      <w:sz w:val="20"/>
      <w:szCs w:val="20"/>
    </w:rPr>
  </w:style>
  <w:style w:type="paragraph" w:styleId="NormalWeb">
    <w:name w:val="Normal (Web)"/>
    <w:basedOn w:val="Normal"/>
    <w:uiPriority w:val="99"/>
    <w:unhideWhenUsed/>
    <w:rsid w:val="00C45E02"/>
    <w:pPr>
      <w:spacing w:before="100" w:beforeAutospacing="1" w:after="100" w:afterAutospacing="1"/>
    </w:pPr>
  </w:style>
  <w:style w:type="character" w:customStyle="1" w:styleId="apple-tab-span">
    <w:name w:val="apple-tab-span"/>
    <w:basedOn w:val="DefaultParagraphFont"/>
    <w:rsid w:val="00C45E02"/>
  </w:style>
  <w:style w:type="paragraph" w:styleId="ListParagraph">
    <w:name w:val="List Paragraph"/>
    <w:basedOn w:val="Normal"/>
    <w:uiPriority w:val="34"/>
    <w:qFormat/>
    <w:rsid w:val="00C45E02"/>
    <w:pPr>
      <w:ind w:left="720"/>
      <w:contextualSpacing/>
    </w:pPr>
  </w:style>
  <w:style w:type="paragraph" w:styleId="Footer">
    <w:name w:val="footer"/>
    <w:basedOn w:val="Normal"/>
    <w:link w:val="FooterChar"/>
    <w:uiPriority w:val="99"/>
    <w:unhideWhenUsed/>
    <w:rsid w:val="00C45E02"/>
    <w:pPr>
      <w:tabs>
        <w:tab w:val="center" w:pos="4513"/>
        <w:tab w:val="right" w:pos="9026"/>
      </w:tabs>
    </w:pPr>
  </w:style>
  <w:style w:type="character" w:customStyle="1" w:styleId="FooterChar">
    <w:name w:val="Footer Char"/>
    <w:basedOn w:val="DefaultParagraphFont"/>
    <w:link w:val="Footer"/>
    <w:uiPriority w:val="99"/>
    <w:rsid w:val="00C45E02"/>
    <w:rPr>
      <w:rFonts w:ascii="Times New Roman" w:hAnsi="Times New Roman" w:cs="Times New Roman"/>
    </w:rPr>
  </w:style>
  <w:style w:type="character" w:styleId="PageNumber">
    <w:name w:val="page number"/>
    <w:basedOn w:val="DefaultParagraphFont"/>
    <w:uiPriority w:val="99"/>
    <w:semiHidden/>
    <w:unhideWhenUsed/>
    <w:rsid w:val="00C45E02"/>
  </w:style>
  <w:style w:type="paragraph" w:styleId="BalloonText">
    <w:name w:val="Balloon Text"/>
    <w:basedOn w:val="Normal"/>
    <w:link w:val="BalloonTextChar"/>
    <w:uiPriority w:val="99"/>
    <w:semiHidden/>
    <w:unhideWhenUsed/>
    <w:rsid w:val="00953DC0"/>
    <w:rPr>
      <w:rFonts w:ascii="Tahoma" w:hAnsi="Tahoma" w:cs="Tahoma"/>
      <w:sz w:val="16"/>
      <w:szCs w:val="16"/>
    </w:rPr>
  </w:style>
  <w:style w:type="character" w:customStyle="1" w:styleId="BalloonTextChar">
    <w:name w:val="Balloon Text Char"/>
    <w:basedOn w:val="DefaultParagraphFont"/>
    <w:link w:val="BalloonText"/>
    <w:uiPriority w:val="99"/>
    <w:semiHidden/>
    <w:rsid w:val="00953DC0"/>
    <w:rPr>
      <w:rFonts w:ascii="Tahoma" w:hAnsi="Tahoma" w:cs="Tahoma"/>
      <w:sz w:val="16"/>
      <w:szCs w:val="16"/>
    </w:rPr>
  </w:style>
  <w:style w:type="character" w:styleId="CommentReference">
    <w:name w:val="annotation reference"/>
    <w:basedOn w:val="DefaultParagraphFont"/>
    <w:uiPriority w:val="99"/>
    <w:semiHidden/>
    <w:unhideWhenUsed/>
    <w:rsid w:val="00953DC0"/>
    <w:rPr>
      <w:sz w:val="16"/>
      <w:szCs w:val="16"/>
    </w:rPr>
  </w:style>
  <w:style w:type="paragraph" w:styleId="CommentText">
    <w:name w:val="annotation text"/>
    <w:basedOn w:val="Normal"/>
    <w:link w:val="CommentTextChar"/>
    <w:uiPriority w:val="99"/>
    <w:semiHidden/>
    <w:unhideWhenUsed/>
    <w:rsid w:val="00953DC0"/>
    <w:rPr>
      <w:sz w:val="20"/>
      <w:szCs w:val="20"/>
    </w:rPr>
  </w:style>
  <w:style w:type="character" w:customStyle="1" w:styleId="CommentTextChar">
    <w:name w:val="Comment Text Char"/>
    <w:basedOn w:val="DefaultParagraphFont"/>
    <w:link w:val="CommentText"/>
    <w:uiPriority w:val="99"/>
    <w:semiHidden/>
    <w:rsid w:val="00953DC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3DC0"/>
    <w:rPr>
      <w:b/>
      <w:bCs/>
    </w:rPr>
  </w:style>
  <w:style w:type="character" w:customStyle="1" w:styleId="CommentSubjectChar">
    <w:name w:val="Comment Subject Char"/>
    <w:basedOn w:val="CommentTextChar"/>
    <w:link w:val="CommentSubject"/>
    <w:uiPriority w:val="99"/>
    <w:semiHidden/>
    <w:rsid w:val="00953DC0"/>
    <w:rPr>
      <w:rFonts w:ascii="Times New Roman" w:hAnsi="Times New Roman" w:cs="Times New Roman"/>
      <w:b/>
      <w:bCs/>
      <w:sz w:val="20"/>
      <w:szCs w:val="20"/>
    </w:rPr>
  </w:style>
  <w:style w:type="character" w:styleId="Hyperlink">
    <w:name w:val="Hyperlink"/>
    <w:basedOn w:val="DefaultParagraphFont"/>
    <w:uiPriority w:val="99"/>
    <w:unhideWhenUsed/>
    <w:rsid w:val="00FE1969"/>
    <w:rPr>
      <w:color w:val="8F8F8F" w:themeColor="hyperlink"/>
      <w:u w:val="single"/>
    </w:rPr>
  </w:style>
  <w:style w:type="paragraph" w:styleId="Revision">
    <w:name w:val="Revision"/>
    <w:hidden/>
    <w:uiPriority w:val="99"/>
    <w:semiHidden/>
    <w:rsid w:val="006A7112"/>
    <w:rPr>
      <w:rFonts w:ascii="Times New Roman" w:hAnsi="Times New Roman" w:cs="Times New Roman"/>
    </w:rPr>
  </w:style>
  <w:style w:type="character" w:styleId="Emphasis">
    <w:name w:val="Emphasis"/>
    <w:basedOn w:val="DefaultParagraphFont"/>
    <w:uiPriority w:val="20"/>
    <w:qFormat/>
    <w:rsid w:val="007702A4"/>
    <w:rPr>
      <w:i/>
      <w:iCs/>
    </w:rPr>
  </w:style>
  <w:style w:type="character" w:styleId="Strong">
    <w:name w:val="Strong"/>
    <w:basedOn w:val="DefaultParagraphFont"/>
    <w:uiPriority w:val="22"/>
    <w:qFormat/>
    <w:rsid w:val="007702A4"/>
    <w:rPr>
      <w:b/>
      <w:bCs/>
    </w:rPr>
  </w:style>
  <w:style w:type="paragraph" w:styleId="Bibliography">
    <w:name w:val="Bibliography"/>
    <w:basedOn w:val="Normal"/>
    <w:next w:val="Normal"/>
    <w:uiPriority w:val="37"/>
    <w:unhideWhenUsed/>
    <w:rsid w:val="00A76497"/>
  </w:style>
  <w:style w:type="paragraph" w:styleId="FootnoteText">
    <w:name w:val="footnote text"/>
    <w:basedOn w:val="Normal"/>
    <w:link w:val="FootnoteTextChar"/>
    <w:uiPriority w:val="99"/>
    <w:unhideWhenUsed/>
    <w:rsid w:val="006501CA"/>
  </w:style>
  <w:style w:type="character" w:customStyle="1" w:styleId="FootnoteTextChar">
    <w:name w:val="Footnote Text Char"/>
    <w:basedOn w:val="DefaultParagraphFont"/>
    <w:link w:val="FootnoteText"/>
    <w:uiPriority w:val="99"/>
    <w:rsid w:val="006501CA"/>
    <w:rPr>
      <w:rFonts w:ascii="Times New Roman" w:hAnsi="Times New Roman" w:cs="Times New Roman"/>
    </w:rPr>
  </w:style>
  <w:style w:type="character" w:styleId="FootnoteReference">
    <w:name w:val="footnote reference"/>
    <w:basedOn w:val="DefaultParagraphFont"/>
    <w:uiPriority w:val="99"/>
    <w:unhideWhenUsed/>
    <w:rsid w:val="006501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1684">
      <w:bodyDiv w:val="1"/>
      <w:marLeft w:val="0"/>
      <w:marRight w:val="0"/>
      <w:marTop w:val="0"/>
      <w:marBottom w:val="0"/>
      <w:divBdr>
        <w:top w:val="none" w:sz="0" w:space="0" w:color="auto"/>
        <w:left w:val="none" w:sz="0" w:space="0" w:color="auto"/>
        <w:bottom w:val="none" w:sz="0" w:space="0" w:color="auto"/>
        <w:right w:val="none" w:sz="0" w:space="0" w:color="auto"/>
      </w:divBdr>
    </w:div>
    <w:div w:id="19205531">
      <w:bodyDiv w:val="1"/>
      <w:marLeft w:val="0"/>
      <w:marRight w:val="0"/>
      <w:marTop w:val="0"/>
      <w:marBottom w:val="0"/>
      <w:divBdr>
        <w:top w:val="none" w:sz="0" w:space="0" w:color="auto"/>
        <w:left w:val="none" w:sz="0" w:space="0" w:color="auto"/>
        <w:bottom w:val="none" w:sz="0" w:space="0" w:color="auto"/>
        <w:right w:val="none" w:sz="0" w:space="0" w:color="auto"/>
      </w:divBdr>
    </w:div>
    <w:div w:id="38432354">
      <w:bodyDiv w:val="1"/>
      <w:marLeft w:val="0"/>
      <w:marRight w:val="0"/>
      <w:marTop w:val="0"/>
      <w:marBottom w:val="0"/>
      <w:divBdr>
        <w:top w:val="none" w:sz="0" w:space="0" w:color="auto"/>
        <w:left w:val="none" w:sz="0" w:space="0" w:color="auto"/>
        <w:bottom w:val="none" w:sz="0" w:space="0" w:color="auto"/>
        <w:right w:val="none" w:sz="0" w:space="0" w:color="auto"/>
      </w:divBdr>
    </w:div>
    <w:div w:id="55472679">
      <w:bodyDiv w:val="1"/>
      <w:marLeft w:val="0"/>
      <w:marRight w:val="0"/>
      <w:marTop w:val="0"/>
      <w:marBottom w:val="0"/>
      <w:divBdr>
        <w:top w:val="none" w:sz="0" w:space="0" w:color="auto"/>
        <w:left w:val="none" w:sz="0" w:space="0" w:color="auto"/>
        <w:bottom w:val="none" w:sz="0" w:space="0" w:color="auto"/>
        <w:right w:val="none" w:sz="0" w:space="0" w:color="auto"/>
      </w:divBdr>
    </w:div>
    <w:div w:id="80563156">
      <w:bodyDiv w:val="1"/>
      <w:marLeft w:val="0"/>
      <w:marRight w:val="0"/>
      <w:marTop w:val="0"/>
      <w:marBottom w:val="0"/>
      <w:divBdr>
        <w:top w:val="none" w:sz="0" w:space="0" w:color="auto"/>
        <w:left w:val="none" w:sz="0" w:space="0" w:color="auto"/>
        <w:bottom w:val="none" w:sz="0" w:space="0" w:color="auto"/>
        <w:right w:val="none" w:sz="0" w:space="0" w:color="auto"/>
      </w:divBdr>
    </w:div>
    <w:div w:id="83773090">
      <w:bodyDiv w:val="1"/>
      <w:marLeft w:val="0"/>
      <w:marRight w:val="0"/>
      <w:marTop w:val="0"/>
      <w:marBottom w:val="0"/>
      <w:divBdr>
        <w:top w:val="none" w:sz="0" w:space="0" w:color="auto"/>
        <w:left w:val="none" w:sz="0" w:space="0" w:color="auto"/>
        <w:bottom w:val="none" w:sz="0" w:space="0" w:color="auto"/>
        <w:right w:val="none" w:sz="0" w:space="0" w:color="auto"/>
      </w:divBdr>
    </w:div>
    <w:div w:id="117459868">
      <w:bodyDiv w:val="1"/>
      <w:marLeft w:val="0"/>
      <w:marRight w:val="0"/>
      <w:marTop w:val="0"/>
      <w:marBottom w:val="0"/>
      <w:divBdr>
        <w:top w:val="none" w:sz="0" w:space="0" w:color="auto"/>
        <w:left w:val="none" w:sz="0" w:space="0" w:color="auto"/>
        <w:bottom w:val="none" w:sz="0" w:space="0" w:color="auto"/>
        <w:right w:val="none" w:sz="0" w:space="0" w:color="auto"/>
      </w:divBdr>
    </w:div>
    <w:div w:id="133766650">
      <w:bodyDiv w:val="1"/>
      <w:marLeft w:val="0"/>
      <w:marRight w:val="0"/>
      <w:marTop w:val="0"/>
      <w:marBottom w:val="0"/>
      <w:divBdr>
        <w:top w:val="none" w:sz="0" w:space="0" w:color="auto"/>
        <w:left w:val="none" w:sz="0" w:space="0" w:color="auto"/>
        <w:bottom w:val="none" w:sz="0" w:space="0" w:color="auto"/>
        <w:right w:val="none" w:sz="0" w:space="0" w:color="auto"/>
      </w:divBdr>
    </w:div>
    <w:div w:id="170681679">
      <w:bodyDiv w:val="1"/>
      <w:marLeft w:val="0"/>
      <w:marRight w:val="0"/>
      <w:marTop w:val="0"/>
      <w:marBottom w:val="0"/>
      <w:divBdr>
        <w:top w:val="none" w:sz="0" w:space="0" w:color="auto"/>
        <w:left w:val="none" w:sz="0" w:space="0" w:color="auto"/>
        <w:bottom w:val="none" w:sz="0" w:space="0" w:color="auto"/>
        <w:right w:val="none" w:sz="0" w:space="0" w:color="auto"/>
      </w:divBdr>
    </w:div>
    <w:div w:id="180626102">
      <w:bodyDiv w:val="1"/>
      <w:marLeft w:val="0"/>
      <w:marRight w:val="0"/>
      <w:marTop w:val="0"/>
      <w:marBottom w:val="0"/>
      <w:divBdr>
        <w:top w:val="none" w:sz="0" w:space="0" w:color="auto"/>
        <w:left w:val="none" w:sz="0" w:space="0" w:color="auto"/>
        <w:bottom w:val="none" w:sz="0" w:space="0" w:color="auto"/>
        <w:right w:val="none" w:sz="0" w:space="0" w:color="auto"/>
      </w:divBdr>
    </w:div>
    <w:div w:id="197940397">
      <w:bodyDiv w:val="1"/>
      <w:marLeft w:val="0"/>
      <w:marRight w:val="0"/>
      <w:marTop w:val="0"/>
      <w:marBottom w:val="0"/>
      <w:divBdr>
        <w:top w:val="none" w:sz="0" w:space="0" w:color="auto"/>
        <w:left w:val="none" w:sz="0" w:space="0" w:color="auto"/>
        <w:bottom w:val="none" w:sz="0" w:space="0" w:color="auto"/>
        <w:right w:val="none" w:sz="0" w:space="0" w:color="auto"/>
      </w:divBdr>
    </w:div>
    <w:div w:id="213934767">
      <w:bodyDiv w:val="1"/>
      <w:marLeft w:val="0"/>
      <w:marRight w:val="0"/>
      <w:marTop w:val="0"/>
      <w:marBottom w:val="0"/>
      <w:divBdr>
        <w:top w:val="none" w:sz="0" w:space="0" w:color="auto"/>
        <w:left w:val="none" w:sz="0" w:space="0" w:color="auto"/>
        <w:bottom w:val="none" w:sz="0" w:space="0" w:color="auto"/>
        <w:right w:val="none" w:sz="0" w:space="0" w:color="auto"/>
      </w:divBdr>
    </w:div>
    <w:div w:id="216160975">
      <w:bodyDiv w:val="1"/>
      <w:marLeft w:val="0"/>
      <w:marRight w:val="0"/>
      <w:marTop w:val="0"/>
      <w:marBottom w:val="0"/>
      <w:divBdr>
        <w:top w:val="none" w:sz="0" w:space="0" w:color="auto"/>
        <w:left w:val="none" w:sz="0" w:space="0" w:color="auto"/>
        <w:bottom w:val="none" w:sz="0" w:space="0" w:color="auto"/>
        <w:right w:val="none" w:sz="0" w:space="0" w:color="auto"/>
      </w:divBdr>
    </w:div>
    <w:div w:id="218976384">
      <w:bodyDiv w:val="1"/>
      <w:marLeft w:val="0"/>
      <w:marRight w:val="0"/>
      <w:marTop w:val="0"/>
      <w:marBottom w:val="0"/>
      <w:divBdr>
        <w:top w:val="none" w:sz="0" w:space="0" w:color="auto"/>
        <w:left w:val="none" w:sz="0" w:space="0" w:color="auto"/>
        <w:bottom w:val="none" w:sz="0" w:space="0" w:color="auto"/>
        <w:right w:val="none" w:sz="0" w:space="0" w:color="auto"/>
      </w:divBdr>
    </w:div>
    <w:div w:id="224881801">
      <w:bodyDiv w:val="1"/>
      <w:marLeft w:val="0"/>
      <w:marRight w:val="0"/>
      <w:marTop w:val="0"/>
      <w:marBottom w:val="0"/>
      <w:divBdr>
        <w:top w:val="none" w:sz="0" w:space="0" w:color="auto"/>
        <w:left w:val="none" w:sz="0" w:space="0" w:color="auto"/>
        <w:bottom w:val="none" w:sz="0" w:space="0" w:color="auto"/>
        <w:right w:val="none" w:sz="0" w:space="0" w:color="auto"/>
      </w:divBdr>
    </w:div>
    <w:div w:id="227738207">
      <w:bodyDiv w:val="1"/>
      <w:marLeft w:val="0"/>
      <w:marRight w:val="0"/>
      <w:marTop w:val="0"/>
      <w:marBottom w:val="0"/>
      <w:divBdr>
        <w:top w:val="none" w:sz="0" w:space="0" w:color="auto"/>
        <w:left w:val="none" w:sz="0" w:space="0" w:color="auto"/>
        <w:bottom w:val="none" w:sz="0" w:space="0" w:color="auto"/>
        <w:right w:val="none" w:sz="0" w:space="0" w:color="auto"/>
      </w:divBdr>
    </w:div>
    <w:div w:id="250243670">
      <w:bodyDiv w:val="1"/>
      <w:marLeft w:val="0"/>
      <w:marRight w:val="0"/>
      <w:marTop w:val="0"/>
      <w:marBottom w:val="0"/>
      <w:divBdr>
        <w:top w:val="none" w:sz="0" w:space="0" w:color="auto"/>
        <w:left w:val="none" w:sz="0" w:space="0" w:color="auto"/>
        <w:bottom w:val="none" w:sz="0" w:space="0" w:color="auto"/>
        <w:right w:val="none" w:sz="0" w:space="0" w:color="auto"/>
      </w:divBdr>
    </w:div>
    <w:div w:id="354036621">
      <w:bodyDiv w:val="1"/>
      <w:marLeft w:val="0"/>
      <w:marRight w:val="0"/>
      <w:marTop w:val="0"/>
      <w:marBottom w:val="0"/>
      <w:divBdr>
        <w:top w:val="none" w:sz="0" w:space="0" w:color="auto"/>
        <w:left w:val="none" w:sz="0" w:space="0" w:color="auto"/>
        <w:bottom w:val="none" w:sz="0" w:space="0" w:color="auto"/>
        <w:right w:val="none" w:sz="0" w:space="0" w:color="auto"/>
      </w:divBdr>
    </w:div>
    <w:div w:id="357895327">
      <w:bodyDiv w:val="1"/>
      <w:marLeft w:val="0"/>
      <w:marRight w:val="0"/>
      <w:marTop w:val="0"/>
      <w:marBottom w:val="0"/>
      <w:divBdr>
        <w:top w:val="none" w:sz="0" w:space="0" w:color="auto"/>
        <w:left w:val="none" w:sz="0" w:space="0" w:color="auto"/>
        <w:bottom w:val="none" w:sz="0" w:space="0" w:color="auto"/>
        <w:right w:val="none" w:sz="0" w:space="0" w:color="auto"/>
      </w:divBdr>
    </w:div>
    <w:div w:id="358508149">
      <w:bodyDiv w:val="1"/>
      <w:marLeft w:val="0"/>
      <w:marRight w:val="0"/>
      <w:marTop w:val="0"/>
      <w:marBottom w:val="0"/>
      <w:divBdr>
        <w:top w:val="none" w:sz="0" w:space="0" w:color="auto"/>
        <w:left w:val="none" w:sz="0" w:space="0" w:color="auto"/>
        <w:bottom w:val="none" w:sz="0" w:space="0" w:color="auto"/>
        <w:right w:val="none" w:sz="0" w:space="0" w:color="auto"/>
      </w:divBdr>
    </w:div>
    <w:div w:id="400716814">
      <w:bodyDiv w:val="1"/>
      <w:marLeft w:val="0"/>
      <w:marRight w:val="0"/>
      <w:marTop w:val="0"/>
      <w:marBottom w:val="0"/>
      <w:divBdr>
        <w:top w:val="none" w:sz="0" w:space="0" w:color="auto"/>
        <w:left w:val="none" w:sz="0" w:space="0" w:color="auto"/>
        <w:bottom w:val="none" w:sz="0" w:space="0" w:color="auto"/>
        <w:right w:val="none" w:sz="0" w:space="0" w:color="auto"/>
      </w:divBdr>
    </w:div>
    <w:div w:id="411901926">
      <w:bodyDiv w:val="1"/>
      <w:marLeft w:val="0"/>
      <w:marRight w:val="0"/>
      <w:marTop w:val="0"/>
      <w:marBottom w:val="0"/>
      <w:divBdr>
        <w:top w:val="none" w:sz="0" w:space="0" w:color="auto"/>
        <w:left w:val="none" w:sz="0" w:space="0" w:color="auto"/>
        <w:bottom w:val="none" w:sz="0" w:space="0" w:color="auto"/>
        <w:right w:val="none" w:sz="0" w:space="0" w:color="auto"/>
      </w:divBdr>
    </w:div>
    <w:div w:id="412170125">
      <w:bodyDiv w:val="1"/>
      <w:marLeft w:val="0"/>
      <w:marRight w:val="0"/>
      <w:marTop w:val="0"/>
      <w:marBottom w:val="0"/>
      <w:divBdr>
        <w:top w:val="none" w:sz="0" w:space="0" w:color="auto"/>
        <w:left w:val="none" w:sz="0" w:space="0" w:color="auto"/>
        <w:bottom w:val="none" w:sz="0" w:space="0" w:color="auto"/>
        <w:right w:val="none" w:sz="0" w:space="0" w:color="auto"/>
      </w:divBdr>
    </w:div>
    <w:div w:id="435293402">
      <w:bodyDiv w:val="1"/>
      <w:marLeft w:val="0"/>
      <w:marRight w:val="0"/>
      <w:marTop w:val="0"/>
      <w:marBottom w:val="0"/>
      <w:divBdr>
        <w:top w:val="none" w:sz="0" w:space="0" w:color="auto"/>
        <w:left w:val="none" w:sz="0" w:space="0" w:color="auto"/>
        <w:bottom w:val="none" w:sz="0" w:space="0" w:color="auto"/>
        <w:right w:val="none" w:sz="0" w:space="0" w:color="auto"/>
      </w:divBdr>
    </w:div>
    <w:div w:id="497353966">
      <w:bodyDiv w:val="1"/>
      <w:marLeft w:val="0"/>
      <w:marRight w:val="0"/>
      <w:marTop w:val="0"/>
      <w:marBottom w:val="0"/>
      <w:divBdr>
        <w:top w:val="none" w:sz="0" w:space="0" w:color="auto"/>
        <w:left w:val="none" w:sz="0" w:space="0" w:color="auto"/>
        <w:bottom w:val="none" w:sz="0" w:space="0" w:color="auto"/>
        <w:right w:val="none" w:sz="0" w:space="0" w:color="auto"/>
      </w:divBdr>
    </w:div>
    <w:div w:id="509639072">
      <w:bodyDiv w:val="1"/>
      <w:marLeft w:val="0"/>
      <w:marRight w:val="0"/>
      <w:marTop w:val="0"/>
      <w:marBottom w:val="0"/>
      <w:divBdr>
        <w:top w:val="none" w:sz="0" w:space="0" w:color="auto"/>
        <w:left w:val="none" w:sz="0" w:space="0" w:color="auto"/>
        <w:bottom w:val="none" w:sz="0" w:space="0" w:color="auto"/>
        <w:right w:val="none" w:sz="0" w:space="0" w:color="auto"/>
      </w:divBdr>
    </w:div>
    <w:div w:id="520320344">
      <w:bodyDiv w:val="1"/>
      <w:marLeft w:val="0"/>
      <w:marRight w:val="0"/>
      <w:marTop w:val="0"/>
      <w:marBottom w:val="0"/>
      <w:divBdr>
        <w:top w:val="none" w:sz="0" w:space="0" w:color="auto"/>
        <w:left w:val="none" w:sz="0" w:space="0" w:color="auto"/>
        <w:bottom w:val="none" w:sz="0" w:space="0" w:color="auto"/>
        <w:right w:val="none" w:sz="0" w:space="0" w:color="auto"/>
      </w:divBdr>
    </w:div>
    <w:div w:id="526866422">
      <w:bodyDiv w:val="1"/>
      <w:marLeft w:val="0"/>
      <w:marRight w:val="0"/>
      <w:marTop w:val="0"/>
      <w:marBottom w:val="0"/>
      <w:divBdr>
        <w:top w:val="none" w:sz="0" w:space="0" w:color="auto"/>
        <w:left w:val="none" w:sz="0" w:space="0" w:color="auto"/>
        <w:bottom w:val="none" w:sz="0" w:space="0" w:color="auto"/>
        <w:right w:val="none" w:sz="0" w:space="0" w:color="auto"/>
      </w:divBdr>
    </w:div>
    <w:div w:id="595790750">
      <w:bodyDiv w:val="1"/>
      <w:marLeft w:val="0"/>
      <w:marRight w:val="0"/>
      <w:marTop w:val="0"/>
      <w:marBottom w:val="0"/>
      <w:divBdr>
        <w:top w:val="none" w:sz="0" w:space="0" w:color="auto"/>
        <w:left w:val="none" w:sz="0" w:space="0" w:color="auto"/>
        <w:bottom w:val="none" w:sz="0" w:space="0" w:color="auto"/>
        <w:right w:val="none" w:sz="0" w:space="0" w:color="auto"/>
      </w:divBdr>
    </w:div>
    <w:div w:id="615794313">
      <w:bodyDiv w:val="1"/>
      <w:marLeft w:val="0"/>
      <w:marRight w:val="0"/>
      <w:marTop w:val="0"/>
      <w:marBottom w:val="0"/>
      <w:divBdr>
        <w:top w:val="none" w:sz="0" w:space="0" w:color="auto"/>
        <w:left w:val="none" w:sz="0" w:space="0" w:color="auto"/>
        <w:bottom w:val="none" w:sz="0" w:space="0" w:color="auto"/>
        <w:right w:val="none" w:sz="0" w:space="0" w:color="auto"/>
      </w:divBdr>
    </w:div>
    <w:div w:id="644435838">
      <w:bodyDiv w:val="1"/>
      <w:marLeft w:val="0"/>
      <w:marRight w:val="0"/>
      <w:marTop w:val="0"/>
      <w:marBottom w:val="0"/>
      <w:divBdr>
        <w:top w:val="none" w:sz="0" w:space="0" w:color="auto"/>
        <w:left w:val="none" w:sz="0" w:space="0" w:color="auto"/>
        <w:bottom w:val="none" w:sz="0" w:space="0" w:color="auto"/>
        <w:right w:val="none" w:sz="0" w:space="0" w:color="auto"/>
      </w:divBdr>
    </w:div>
    <w:div w:id="646785423">
      <w:bodyDiv w:val="1"/>
      <w:marLeft w:val="0"/>
      <w:marRight w:val="0"/>
      <w:marTop w:val="0"/>
      <w:marBottom w:val="0"/>
      <w:divBdr>
        <w:top w:val="none" w:sz="0" w:space="0" w:color="auto"/>
        <w:left w:val="none" w:sz="0" w:space="0" w:color="auto"/>
        <w:bottom w:val="none" w:sz="0" w:space="0" w:color="auto"/>
        <w:right w:val="none" w:sz="0" w:space="0" w:color="auto"/>
      </w:divBdr>
    </w:div>
    <w:div w:id="687562571">
      <w:bodyDiv w:val="1"/>
      <w:marLeft w:val="0"/>
      <w:marRight w:val="0"/>
      <w:marTop w:val="0"/>
      <w:marBottom w:val="0"/>
      <w:divBdr>
        <w:top w:val="none" w:sz="0" w:space="0" w:color="auto"/>
        <w:left w:val="none" w:sz="0" w:space="0" w:color="auto"/>
        <w:bottom w:val="none" w:sz="0" w:space="0" w:color="auto"/>
        <w:right w:val="none" w:sz="0" w:space="0" w:color="auto"/>
      </w:divBdr>
    </w:div>
    <w:div w:id="688145051">
      <w:bodyDiv w:val="1"/>
      <w:marLeft w:val="0"/>
      <w:marRight w:val="0"/>
      <w:marTop w:val="0"/>
      <w:marBottom w:val="0"/>
      <w:divBdr>
        <w:top w:val="none" w:sz="0" w:space="0" w:color="auto"/>
        <w:left w:val="none" w:sz="0" w:space="0" w:color="auto"/>
        <w:bottom w:val="none" w:sz="0" w:space="0" w:color="auto"/>
        <w:right w:val="none" w:sz="0" w:space="0" w:color="auto"/>
      </w:divBdr>
    </w:div>
    <w:div w:id="699474330">
      <w:bodyDiv w:val="1"/>
      <w:marLeft w:val="0"/>
      <w:marRight w:val="0"/>
      <w:marTop w:val="0"/>
      <w:marBottom w:val="0"/>
      <w:divBdr>
        <w:top w:val="none" w:sz="0" w:space="0" w:color="auto"/>
        <w:left w:val="none" w:sz="0" w:space="0" w:color="auto"/>
        <w:bottom w:val="none" w:sz="0" w:space="0" w:color="auto"/>
        <w:right w:val="none" w:sz="0" w:space="0" w:color="auto"/>
      </w:divBdr>
    </w:div>
    <w:div w:id="723675647">
      <w:bodyDiv w:val="1"/>
      <w:marLeft w:val="0"/>
      <w:marRight w:val="0"/>
      <w:marTop w:val="0"/>
      <w:marBottom w:val="0"/>
      <w:divBdr>
        <w:top w:val="none" w:sz="0" w:space="0" w:color="auto"/>
        <w:left w:val="none" w:sz="0" w:space="0" w:color="auto"/>
        <w:bottom w:val="none" w:sz="0" w:space="0" w:color="auto"/>
        <w:right w:val="none" w:sz="0" w:space="0" w:color="auto"/>
      </w:divBdr>
    </w:div>
    <w:div w:id="747969336">
      <w:bodyDiv w:val="1"/>
      <w:marLeft w:val="0"/>
      <w:marRight w:val="0"/>
      <w:marTop w:val="0"/>
      <w:marBottom w:val="0"/>
      <w:divBdr>
        <w:top w:val="none" w:sz="0" w:space="0" w:color="auto"/>
        <w:left w:val="none" w:sz="0" w:space="0" w:color="auto"/>
        <w:bottom w:val="none" w:sz="0" w:space="0" w:color="auto"/>
        <w:right w:val="none" w:sz="0" w:space="0" w:color="auto"/>
      </w:divBdr>
    </w:div>
    <w:div w:id="776872529">
      <w:bodyDiv w:val="1"/>
      <w:marLeft w:val="0"/>
      <w:marRight w:val="0"/>
      <w:marTop w:val="0"/>
      <w:marBottom w:val="0"/>
      <w:divBdr>
        <w:top w:val="none" w:sz="0" w:space="0" w:color="auto"/>
        <w:left w:val="none" w:sz="0" w:space="0" w:color="auto"/>
        <w:bottom w:val="none" w:sz="0" w:space="0" w:color="auto"/>
        <w:right w:val="none" w:sz="0" w:space="0" w:color="auto"/>
      </w:divBdr>
    </w:div>
    <w:div w:id="779646032">
      <w:bodyDiv w:val="1"/>
      <w:marLeft w:val="0"/>
      <w:marRight w:val="0"/>
      <w:marTop w:val="0"/>
      <w:marBottom w:val="0"/>
      <w:divBdr>
        <w:top w:val="none" w:sz="0" w:space="0" w:color="auto"/>
        <w:left w:val="none" w:sz="0" w:space="0" w:color="auto"/>
        <w:bottom w:val="none" w:sz="0" w:space="0" w:color="auto"/>
        <w:right w:val="none" w:sz="0" w:space="0" w:color="auto"/>
      </w:divBdr>
    </w:div>
    <w:div w:id="784814843">
      <w:bodyDiv w:val="1"/>
      <w:marLeft w:val="0"/>
      <w:marRight w:val="0"/>
      <w:marTop w:val="0"/>
      <w:marBottom w:val="0"/>
      <w:divBdr>
        <w:top w:val="none" w:sz="0" w:space="0" w:color="auto"/>
        <w:left w:val="none" w:sz="0" w:space="0" w:color="auto"/>
        <w:bottom w:val="none" w:sz="0" w:space="0" w:color="auto"/>
        <w:right w:val="none" w:sz="0" w:space="0" w:color="auto"/>
      </w:divBdr>
    </w:div>
    <w:div w:id="805388855">
      <w:bodyDiv w:val="1"/>
      <w:marLeft w:val="0"/>
      <w:marRight w:val="0"/>
      <w:marTop w:val="0"/>
      <w:marBottom w:val="0"/>
      <w:divBdr>
        <w:top w:val="none" w:sz="0" w:space="0" w:color="auto"/>
        <w:left w:val="none" w:sz="0" w:space="0" w:color="auto"/>
        <w:bottom w:val="none" w:sz="0" w:space="0" w:color="auto"/>
        <w:right w:val="none" w:sz="0" w:space="0" w:color="auto"/>
      </w:divBdr>
    </w:div>
    <w:div w:id="820586579">
      <w:bodyDiv w:val="1"/>
      <w:marLeft w:val="0"/>
      <w:marRight w:val="0"/>
      <w:marTop w:val="0"/>
      <w:marBottom w:val="0"/>
      <w:divBdr>
        <w:top w:val="none" w:sz="0" w:space="0" w:color="auto"/>
        <w:left w:val="none" w:sz="0" w:space="0" w:color="auto"/>
        <w:bottom w:val="none" w:sz="0" w:space="0" w:color="auto"/>
        <w:right w:val="none" w:sz="0" w:space="0" w:color="auto"/>
      </w:divBdr>
    </w:div>
    <w:div w:id="843859126">
      <w:bodyDiv w:val="1"/>
      <w:marLeft w:val="0"/>
      <w:marRight w:val="0"/>
      <w:marTop w:val="0"/>
      <w:marBottom w:val="0"/>
      <w:divBdr>
        <w:top w:val="none" w:sz="0" w:space="0" w:color="auto"/>
        <w:left w:val="none" w:sz="0" w:space="0" w:color="auto"/>
        <w:bottom w:val="none" w:sz="0" w:space="0" w:color="auto"/>
        <w:right w:val="none" w:sz="0" w:space="0" w:color="auto"/>
      </w:divBdr>
    </w:div>
    <w:div w:id="862398945">
      <w:bodyDiv w:val="1"/>
      <w:marLeft w:val="0"/>
      <w:marRight w:val="0"/>
      <w:marTop w:val="0"/>
      <w:marBottom w:val="0"/>
      <w:divBdr>
        <w:top w:val="none" w:sz="0" w:space="0" w:color="auto"/>
        <w:left w:val="none" w:sz="0" w:space="0" w:color="auto"/>
        <w:bottom w:val="none" w:sz="0" w:space="0" w:color="auto"/>
        <w:right w:val="none" w:sz="0" w:space="0" w:color="auto"/>
      </w:divBdr>
    </w:div>
    <w:div w:id="867261839">
      <w:bodyDiv w:val="1"/>
      <w:marLeft w:val="0"/>
      <w:marRight w:val="0"/>
      <w:marTop w:val="0"/>
      <w:marBottom w:val="0"/>
      <w:divBdr>
        <w:top w:val="none" w:sz="0" w:space="0" w:color="auto"/>
        <w:left w:val="none" w:sz="0" w:space="0" w:color="auto"/>
        <w:bottom w:val="none" w:sz="0" w:space="0" w:color="auto"/>
        <w:right w:val="none" w:sz="0" w:space="0" w:color="auto"/>
      </w:divBdr>
    </w:div>
    <w:div w:id="890386669">
      <w:bodyDiv w:val="1"/>
      <w:marLeft w:val="0"/>
      <w:marRight w:val="0"/>
      <w:marTop w:val="0"/>
      <w:marBottom w:val="0"/>
      <w:divBdr>
        <w:top w:val="none" w:sz="0" w:space="0" w:color="auto"/>
        <w:left w:val="none" w:sz="0" w:space="0" w:color="auto"/>
        <w:bottom w:val="none" w:sz="0" w:space="0" w:color="auto"/>
        <w:right w:val="none" w:sz="0" w:space="0" w:color="auto"/>
      </w:divBdr>
    </w:div>
    <w:div w:id="897673011">
      <w:bodyDiv w:val="1"/>
      <w:marLeft w:val="0"/>
      <w:marRight w:val="0"/>
      <w:marTop w:val="0"/>
      <w:marBottom w:val="0"/>
      <w:divBdr>
        <w:top w:val="none" w:sz="0" w:space="0" w:color="auto"/>
        <w:left w:val="none" w:sz="0" w:space="0" w:color="auto"/>
        <w:bottom w:val="none" w:sz="0" w:space="0" w:color="auto"/>
        <w:right w:val="none" w:sz="0" w:space="0" w:color="auto"/>
      </w:divBdr>
    </w:div>
    <w:div w:id="902450487">
      <w:bodyDiv w:val="1"/>
      <w:marLeft w:val="0"/>
      <w:marRight w:val="0"/>
      <w:marTop w:val="0"/>
      <w:marBottom w:val="0"/>
      <w:divBdr>
        <w:top w:val="none" w:sz="0" w:space="0" w:color="auto"/>
        <w:left w:val="none" w:sz="0" w:space="0" w:color="auto"/>
        <w:bottom w:val="none" w:sz="0" w:space="0" w:color="auto"/>
        <w:right w:val="none" w:sz="0" w:space="0" w:color="auto"/>
      </w:divBdr>
    </w:div>
    <w:div w:id="913969811">
      <w:bodyDiv w:val="1"/>
      <w:marLeft w:val="0"/>
      <w:marRight w:val="0"/>
      <w:marTop w:val="0"/>
      <w:marBottom w:val="0"/>
      <w:divBdr>
        <w:top w:val="none" w:sz="0" w:space="0" w:color="auto"/>
        <w:left w:val="none" w:sz="0" w:space="0" w:color="auto"/>
        <w:bottom w:val="none" w:sz="0" w:space="0" w:color="auto"/>
        <w:right w:val="none" w:sz="0" w:space="0" w:color="auto"/>
      </w:divBdr>
    </w:div>
    <w:div w:id="941914417">
      <w:bodyDiv w:val="1"/>
      <w:marLeft w:val="0"/>
      <w:marRight w:val="0"/>
      <w:marTop w:val="0"/>
      <w:marBottom w:val="0"/>
      <w:divBdr>
        <w:top w:val="none" w:sz="0" w:space="0" w:color="auto"/>
        <w:left w:val="none" w:sz="0" w:space="0" w:color="auto"/>
        <w:bottom w:val="none" w:sz="0" w:space="0" w:color="auto"/>
        <w:right w:val="none" w:sz="0" w:space="0" w:color="auto"/>
      </w:divBdr>
    </w:div>
    <w:div w:id="992492502">
      <w:bodyDiv w:val="1"/>
      <w:marLeft w:val="0"/>
      <w:marRight w:val="0"/>
      <w:marTop w:val="0"/>
      <w:marBottom w:val="0"/>
      <w:divBdr>
        <w:top w:val="none" w:sz="0" w:space="0" w:color="auto"/>
        <w:left w:val="none" w:sz="0" w:space="0" w:color="auto"/>
        <w:bottom w:val="none" w:sz="0" w:space="0" w:color="auto"/>
        <w:right w:val="none" w:sz="0" w:space="0" w:color="auto"/>
      </w:divBdr>
    </w:div>
    <w:div w:id="1000814890">
      <w:bodyDiv w:val="1"/>
      <w:marLeft w:val="0"/>
      <w:marRight w:val="0"/>
      <w:marTop w:val="0"/>
      <w:marBottom w:val="0"/>
      <w:divBdr>
        <w:top w:val="none" w:sz="0" w:space="0" w:color="auto"/>
        <w:left w:val="none" w:sz="0" w:space="0" w:color="auto"/>
        <w:bottom w:val="none" w:sz="0" w:space="0" w:color="auto"/>
        <w:right w:val="none" w:sz="0" w:space="0" w:color="auto"/>
      </w:divBdr>
    </w:div>
    <w:div w:id="1012146496">
      <w:bodyDiv w:val="1"/>
      <w:marLeft w:val="0"/>
      <w:marRight w:val="0"/>
      <w:marTop w:val="0"/>
      <w:marBottom w:val="0"/>
      <w:divBdr>
        <w:top w:val="none" w:sz="0" w:space="0" w:color="auto"/>
        <w:left w:val="none" w:sz="0" w:space="0" w:color="auto"/>
        <w:bottom w:val="none" w:sz="0" w:space="0" w:color="auto"/>
        <w:right w:val="none" w:sz="0" w:space="0" w:color="auto"/>
      </w:divBdr>
    </w:div>
    <w:div w:id="1036857650">
      <w:bodyDiv w:val="1"/>
      <w:marLeft w:val="0"/>
      <w:marRight w:val="0"/>
      <w:marTop w:val="0"/>
      <w:marBottom w:val="0"/>
      <w:divBdr>
        <w:top w:val="none" w:sz="0" w:space="0" w:color="auto"/>
        <w:left w:val="none" w:sz="0" w:space="0" w:color="auto"/>
        <w:bottom w:val="none" w:sz="0" w:space="0" w:color="auto"/>
        <w:right w:val="none" w:sz="0" w:space="0" w:color="auto"/>
      </w:divBdr>
    </w:div>
    <w:div w:id="1042634247">
      <w:bodyDiv w:val="1"/>
      <w:marLeft w:val="0"/>
      <w:marRight w:val="0"/>
      <w:marTop w:val="0"/>
      <w:marBottom w:val="0"/>
      <w:divBdr>
        <w:top w:val="none" w:sz="0" w:space="0" w:color="auto"/>
        <w:left w:val="none" w:sz="0" w:space="0" w:color="auto"/>
        <w:bottom w:val="none" w:sz="0" w:space="0" w:color="auto"/>
        <w:right w:val="none" w:sz="0" w:space="0" w:color="auto"/>
      </w:divBdr>
    </w:div>
    <w:div w:id="1060640295">
      <w:bodyDiv w:val="1"/>
      <w:marLeft w:val="0"/>
      <w:marRight w:val="0"/>
      <w:marTop w:val="0"/>
      <w:marBottom w:val="0"/>
      <w:divBdr>
        <w:top w:val="none" w:sz="0" w:space="0" w:color="auto"/>
        <w:left w:val="none" w:sz="0" w:space="0" w:color="auto"/>
        <w:bottom w:val="none" w:sz="0" w:space="0" w:color="auto"/>
        <w:right w:val="none" w:sz="0" w:space="0" w:color="auto"/>
      </w:divBdr>
    </w:div>
    <w:div w:id="1079713499">
      <w:bodyDiv w:val="1"/>
      <w:marLeft w:val="0"/>
      <w:marRight w:val="0"/>
      <w:marTop w:val="0"/>
      <w:marBottom w:val="0"/>
      <w:divBdr>
        <w:top w:val="none" w:sz="0" w:space="0" w:color="auto"/>
        <w:left w:val="none" w:sz="0" w:space="0" w:color="auto"/>
        <w:bottom w:val="none" w:sz="0" w:space="0" w:color="auto"/>
        <w:right w:val="none" w:sz="0" w:space="0" w:color="auto"/>
      </w:divBdr>
    </w:div>
    <w:div w:id="1083264455">
      <w:bodyDiv w:val="1"/>
      <w:marLeft w:val="0"/>
      <w:marRight w:val="0"/>
      <w:marTop w:val="0"/>
      <w:marBottom w:val="0"/>
      <w:divBdr>
        <w:top w:val="none" w:sz="0" w:space="0" w:color="auto"/>
        <w:left w:val="none" w:sz="0" w:space="0" w:color="auto"/>
        <w:bottom w:val="none" w:sz="0" w:space="0" w:color="auto"/>
        <w:right w:val="none" w:sz="0" w:space="0" w:color="auto"/>
      </w:divBdr>
    </w:div>
    <w:div w:id="1095898802">
      <w:bodyDiv w:val="1"/>
      <w:marLeft w:val="0"/>
      <w:marRight w:val="0"/>
      <w:marTop w:val="0"/>
      <w:marBottom w:val="0"/>
      <w:divBdr>
        <w:top w:val="none" w:sz="0" w:space="0" w:color="auto"/>
        <w:left w:val="none" w:sz="0" w:space="0" w:color="auto"/>
        <w:bottom w:val="none" w:sz="0" w:space="0" w:color="auto"/>
        <w:right w:val="none" w:sz="0" w:space="0" w:color="auto"/>
      </w:divBdr>
    </w:div>
    <w:div w:id="1107699184">
      <w:bodyDiv w:val="1"/>
      <w:marLeft w:val="0"/>
      <w:marRight w:val="0"/>
      <w:marTop w:val="0"/>
      <w:marBottom w:val="0"/>
      <w:divBdr>
        <w:top w:val="none" w:sz="0" w:space="0" w:color="auto"/>
        <w:left w:val="none" w:sz="0" w:space="0" w:color="auto"/>
        <w:bottom w:val="none" w:sz="0" w:space="0" w:color="auto"/>
        <w:right w:val="none" w:sz="0" w:space="0" w:color="auto"/>
      </w:divBdr>
    </w:div>
    <w:div w:id="1130054313">
      <w:bodyDiv w:val="1"/>
      <w:marLeft w:val="0"/>
      <w:marRight w:val="0"/>
      <w:marTop w:val="0"/>
      <w:marBottom w:val="0"/>
      <w:divBdr>
        <w:top w:val="none" w:sz="0" w:space="0" w:color="auto"/>
        <w:left w:val="none" w:sz="0" w:space="0" w:color="auto"/>
        <w:bottom w:val="none" w:sz="0" w:space="0" w:color="auto"/>
        <w:right w:val="none" w:sz="0" w:space="0" w:color="auto"/>
      </w:divBdr>
    </w:div>
    <w:div w:id="1156654796">
      <w:bodyDiv w:val="1"/>
      <w:marLeft w:val="0"/>
      <w:marRight w:val="0"/>
      <w:marTop w:val="0"/>
      <w:marBottom w:val="0"/>
      <w:divBdr>
        <w:top w:val="none" w:sz="0" w:space="0" w:color="auto"/>
        <w:left w:val="none" w:sz="0" w:space="0" w:color="auto"/>
        <w:bottom w:val="none" w:sz="0" w:space="0" w:color="auto"/>
        <w:right w:val="none" w:sz="0" w:space="0" w:color="auto"/>
      </w:divBdr>
    </w:div>
    <w:div w:id="1167477557">
      <w:bodyDiv w:val="1"/>
      <w:marLeft w:val="0"/>
      <w:marRight w:val="0"/>
      <w:marTop w:val="0"/>
      <w:marBottom w:val="0"/>
      <w:divBdr>
        <w:top w:val="none" w:sz="0" w:space="0" w:color="auto"/>
        <w:left w:val="none" w:sz="0" w:space="0" w:color="auto"/>
        <w:bottom w:val="none" w:sz="0" w:space="0" w:color="auto"/>
        <w:right w:val="none" w:sz="0" w:space="0" w:color="auto"/>
      </w:divBdr>
    </w:div>
    <w:div w:id="1169831062">
      <w:bodyDiv w:val="1"/>
      <w:marLeft w:val="0"/>
      <w:marRight w:val="0"/>
      <w:marTop w:val="0"/>
      <w:marBottom w:val="0"/>
      <w:divBdr>
        <w:top w:val="none" w:sz="0" w:space="0" w:color="auto"/>
        <w:left w:val="none" w:sz="0" w:space="0" w:color="auto"/>
        <w:bottom w:val="none" w:sz="0" w:space="0" w:color="auto"/>
        <w:right w:val="none" w:sz="0" w:space="0" w:color="auto"/>
      </w:divBdr>
    </w:div>
    <w:div w:id="1178234322">
      <w:bodyDiv w:val="1"/>
      <w:marLeft w:val="0"/>
      <w:marRight w:val="0"/>
      <w:marTop w:val="0"/>
      <w:marBottom w:val="0"/>
      <w:divBdr>
        <w:top w:val="none" w:sz="0" w:space="0" w:color="auto"/>
        <w:left w:val="none" w:sz="0" w:space="0" w:color="auto"/>
        <w:bottom w:val="none" w:sz="0" w:space="0" w:color="auto"/>
        <w:right w:val="none" w:sz="0" w:space="0" w:color="auto"/>
      </w:divBdr>
    </w:div>
    <w:div w:id="1198809969">
      <w:bodyDiv w:val="1"/>
      <w:marLeft w:val="0"/>
      <w:marRight w:val="0"/>
      <w:marTop w:val="0"/>
      <w:marBottom w:val="0"/>
      <w:divBdr>
        <w:top w:val="none" w:sz="0" w:space="0" w:color="auto"/>
        <w:left w:val="none" w:sz="0" w:space="0" w:color="auto"/>
        <w:bottom w:val="none" w:sz="0" w:space="0" w:color="auto"/>
        <w:right w:val="none" w:sz="0" w:space="0" w:color="auto"/>
      </w:divBdr>
    </w:div>
    <w:div w:id="1205096815">
      <w:bodyDiv w:val="1"/>
      <w:marLeft w:val="0"/>
      <w:marRight w:val="0"/>
      <w:marTop w:val="0"/>
      <w:marBottom w:val="0"/>
      <w:divBdr>
        <w:top w:val="none" w:sz="0" w:space="0" w:color="auto"/>
        <w:left w:val="none" w:sz="0" w:space="0" w:color="auto"/>
        <w:bottom w:val="none" w:sz="0" w:space="0" w:color="auto"/>
        <w:right w:val="none" w:sz="0" w:space="0" w:color="auto"/>
      </w:divBdr>
    </w:div>
    <w:div w:id="1206259656">
      <w:bodyDiv w:val="1"/>
      <w:marLeft w:val="0"/>
      <w:marRight w:val="0"/>
      <w:marTop w:val="0"/>
      <w:marBottom w:val="0"/>
      <w:divBdr>
        <w:top w:val="none" w:sz="0" w:space="0" w:color="auto"/>
        <w:left w:val="none" w:sz="0" w:space="0" w:color="auto"/>
        <w:bottom w:val="none" w:sz="0" w:space="0" w:color="auto"/>
        <w:right w:val="none" w:sz="0" w:space="0" w:color="auto"/>
      </w:divBdr>
    </w:div>
    <w:div w:id="1217665048">
      <w:bodyDiv w:val="1"/>
      <w:marLeft w:val="0"/>
      <w:marRight w:val="0"/>
      <w:marTop w:val="0"/>
      <w:marBottom w:val="0"/>
      <w:divBdr>
        <w:top w:val="none" w:sz="0" w:space="0" w:color="auto"/>
        <w:left w:val="none" w:sz="0" w:space="0" w:color="auto"/>
        <w:bottom w:val="none" w:sz="0" w:space="0" w:color="auto"/>
        <w:right w:val="none" w:sz="0" w:space="0" w:color="auto"/>
      </w:divBdr>
    </w:div>
    <w:div w:id="1224828548">
      <w:bodyDiv w:val="1"/>
      <w:marLeft w:val="0"/>
      <w:marRight w:val="0"/>
      <w:marTop w:val="0"/>
      <w:marBottom w:val="0"/>
      <w:divBdr>
        <w:top w:val="none" w:sz="0" w:space="0" w:color="auto"/>
        <w:left w:val="none" w:sz="0" w:space="0" w:color="auto"/>
        <w:bottom w:val="none" w:sz="0" w:space="0" w:color="auto"/>
        <w:right w:val="none" w:sz="0" w:space="0" w:color="auto"/>
      </w:divBdr>
    </w:div>
    <w:div w:id="1239680009">
      <w:bodyDiv w:val="1"/>
      <w:marLeft w:val="0"/>
      <w:marRight w:val="0"/>
      <w:marTop w:val="0"/>
      <w:marBottom w:val="0"/>
      <w:divBdr>
        <w:top w:val="none" w:sz="0" w:space="0" w:color="auto"/>
        <w:left w:val="none" w:sz="0" w:space="0" w:color="auto"/>
        <w:bottom w:val="none" w:sz="0" w:space="0" w:color="auto"/>
        <w:right w:val="none" w:sz="0" w:space="0" w:color="auto"/>
      </w:divBdr>
    </w:div>
    <w:div w:id="1282834286">
      <w:bodyDiv w:val="1"/>
      <w:marLeft w:val="0"/>
      <w:marRight w:val="0"/>
      <w:marTop w:val="0"/>
      <w:marBottom w:val="0"/>
      <w:divBdr>
        <w:top w:val="none" w:sz="0" w:space="0" w:color="auto"/>
        <w:left w:val="none" w:sz="0" w:space="0" w:color="auto"/>
        <w:bottom w:val="none" w:sz="0" w:space="0" w:color="auto"/>
        <w:right w:val="none" w:sz="0" w:space="0" w:color="auto"/>
      </w:divBdr>
    </w:div>
    <w:div w:id="1287128366">
      <w:bodyDiv w:val="1"/>
      <w:marLeft w:val="0"/>
      <w:marRight w:val="0"/>
      <w:marTop w:val="0"/>
      <w:marBottom w:val="0"/>
      <w:divBdr>
        <w:top w:val="none" w:sz="0" w:space="0" w:color="auto"/>
        <w:left w:val="none" w:sz="0" w:space="0" w:color="auto"/>
        <w:bottom w:val="none" w:sz="0" w:space="0" w:color="auto"/>
        <w:right w:val="none" w:sz="0" w:space="0" w:color="auto"/>
      </w:divBdr>
    </w:div>
    <w:div w:id="1287152283">
      <w:bodyDiv w:val="1"/>
      <w:marLeft w:val="0"/>
      <w:marRight w:val="0"/>
      <w:marTop w:val="0"/>
      <w:marBottom w:val="0"/>
      <w:divBdr>
        <w:top w:val="none" w:sz="0" w:space="0" w:color="auto"/>
        <w:left w:val="none" w:sz="0" w:space="0" w:color="auto"/>
        <w:bottom w:val="none" w:sz="0" w:space="0" w:color="auto"/>
        <w:right w:val="none" w:sz="0" w:space="0" w:color="auto"/>
      </w:divBdr>
    </w:div>
    <w:div w:id="1320960410">
      <w:bodyDiv w:val="1"/>
      <w:marLeft w:val="0"/>
      <w:marRight w:val="0"/>
      <w:marTop w:val="0"/>
      <w:marBottom w:val="0"/>
      <w:divBdr>
        <w:top w:val="none" w:sz="0" w:space="0" w:color="auto"/>
        <w:left w:val="none" w:sz="0" w:space="0" w:color="auto"/>
        <w:bottom w:val="none" w:sz="0" w:space="0" w:color="auto"/>
        <w:right w:val="none" w:sz="0" w:space="0" w:color="auto"/>
      </w:divBdr>
    </w:div>
    <w:div w:id="1329598488">
      <w:bodyDiv w:val="1"/>
      <w:marLeft w:val="0"/>
      <w:marRight w:val="0"/>
      <w:marTop w:val="0"/>
      <w:marBottom w:val="0"/>
      <w:divBdr>
        <w:top w:val="none" w:sz="0" w:space="0" w:color="auto"/>
        <w:left w:val="none" w:sz="0" w:space="0" w:color="auto"/>
        <w:bottom w:val="none" w:sz="0" w:space="0" w:color="auto"/>
        <w:right w:val="none" w:sz="0" w:space="0" w:color="auto"/>
      </w:divBdr>
    </w:div>
    <w:div w:id="1330866360">
      <w:bodyDiv w:val="1"/>
      <w:marLeft w:val="0"/>
      <w:marRight w:val="0"/>
      <w:marTop w:val="0"/>
      <w:marBottom w:val="0"/>
      <w:divBdr>
        <w:top w:val="none" w:sz="0" w:space="0" w:color="auto"/>
        <w:left w:val="none" w:sz="0" w:space="0" w:color="auto"/>
        <w:bottom w:val="none" w:sz="0" w:space="0" w:color="auto"/>
        <w:right w:val="none" w:sz="0" w:space="0" w:color="auto"/>
      </w:divBdr>
    </w:div>
    <w:div w:id="1346246470">
      <w:bodyDiv w:val="1"/>
      <w:marLeft w:val="0"/>
      <w:marRight w:val="0"/>
      <w:marTop w:val="0"/>
      <w:marBottom w:val="0"/>
      <w:divBdr>
        <w:top w:val="none" w:sz="0" w:space="0" w:color="auto"/>
        <w:left w:val="none" w:sz="0" w:space="0" w:color="auto"/>
        <w:bottom w:val="none" w:sz="0" w:space="0" w:color="auto"/>
        <w:right w:val="none" w:sz="0" w:space="0" w:color="auto"/>
      </w:divBdr>
    </w:div>
    <w:div w:id="1374423710">
      <w:bodyDiv w:val="1"/>
      <w:marLeft w:val="0"/>
      <w:marRight w:val="0"/>
      <w:marTop w:val="0"/>
      <w:marBottom w:val="0"/>
      <w:divBdr>
        <w:top w:val="none" w:sz="0" w:space="0" w:color="auto"/>
        <w:left w:val="none" w:sz="0" w:space="0" w:color="auto"/>
        <w:bottom w:val="none" w:sz="0" w:space="0" w:color="auto"/>
        <w:right w:val="none" w:sz="0" w:space="0" w:color="auto"/>
      </w:divBdr>
    </w:div>
    <w:div w:id="1382511750">
      <w:bodyDiv w:val="1"/>
      <w:marLeft w:val="0"/>
      <w:marRight w:val="0"/>
      <w:marTop w:val="0"/>
      <w:marBottom w:val="0"/>
      <w:divBdr>
        <w:top w:val="none" w:sz="0" w:space="0" w:color="auto"/>
        <w:left w:val="none" w:sz="0" w:space="0" w:color="auto"/>
        <w:bottom w:val="none" w:sz="0" w:space="0" w:color="auto"/>
        <w:right w:val="none" w:sz="0" w:space="0" w:color="auto"/>
      </w:divBdr>
    </w:div>
    <w:div w:id="1408117544">
      <w:bodyDiv w:val="1"/>
      <w:marLeft w:val="0"/>
      <w:marRight w:val="0"/>
      <w:marTop w:val="0"/>
      <w:marBottom w:val="0"/>
      <w:divBdr>
        <w:top w:val="none" w:sz="0" w:space="0" w:color="auto"/>
        <w:left w:val="none" w:sz="0" w:space="0" w:color="auto"/>
        <w:bottom w:val="none" w:sz="0" w:space="0" w:color="auto"/>
        <w:right w:val="none" w:sz="0" w:space="0" w:color="auto"/>
      </w:divBdr>
    </w:div>
    <w:div w:id="1411393287">
      <w:bodyDiv w:val="1"/>
      <w:marLeft w:val="0"/>
      <w:marRight w:val="0"/>
      <w:marTop w:val="0"/>
      <w:marBottom w:val="0"/>
      <w:divBdr>
        <w:top w:val="none" w:sz="0" w:space="0" w:color="auto"/>
        <w:left w:val="none" w:sz="0" w:space="0" w:color="auto"/>
        <w:bottom w:val="none" w:sz="0" w:space="0" w:color="auto"/>
        <w:right w:val="none" w:sz="0" w:space="0" w:color="auto"/>
      </w:divBdr>
    </w:div>
    <w:div w:id="1411848230">
      <w:bodyDiv w:val="1"/>
      <w:marLeft w:val="0"/>
      <w:marRight w:val="0"/>
      <w:marTop w:val="0"/>
      <w:marBottom w:val="0"/>
      <w:divBdr>
        <w:top w:val="none" w:sz="0" w:space="0" w:color="auto"/>
        <w:left w:val="none" w:sz="0" w:space="0" w:color="auto"/>
        <w:bottom w:val="none" w:sz="0" w:space="0" w:color="auto"/>
        <w:right w:val="none" w:sz="0" w:space="0" w:color="auto"/>
      </w:divBdr>
    </w:div>
    <w:div w:id="1436098647">
      <w:bodyDiv w:val="1"/>
      <w:marLeft w:val="0"/>
      <w:marRight w:val="0"/>
      <w:marTop w:val="0"/>
      <w:marBottom w:val="0"/>
      <w:divBdr>
        <w:top w:val="none" w:sz="0" w:space="0" w:color="auto"/>
        <w:left w:val="none" w:sz="0" w:space="0" w:color="auto"/>
        <w:bottom w:val="none" w:sz="0" w:space="0" w:color="auto"/>
        <w:right w:val="none" w:sz="0" w:space="0" w:color="auto"/>
      </w:divBdr>
    </w:div>
    <w:div w:id="1438986278">
      <w:bodyDiv w:val="1"/>
      <w:marLeft w:val="0"/>
      <w:marRight w:val="0"/>
      <w:marTop w:val="0"/>
      <w:marBottom w:val="0"/>
      <w:divBdr>
        <w:top w:val="none" w:sz="0" w:space="0" w:color="auto"/>
        <w:left w:val="none" w:sz="0" w:space="0" w:color="auto"/>
        <w:bottom w:val="none" w:sz="0" w:space="0" w:color="auto"/>
        <w:right w:val="none" w:sz="0" w:space="0" w:color="auto"/>
      </w:divBdr>
    </w:div>
    <w:div w:id="1459835516">
      <w:bodyDiv w:val="1"/>
      <w:marLeft w:val="0"/>
      <w:marRight w:val="0"/>
      <w:marTop w:val="0"/>
      <w:marBottom w:val="0"/>
      <w:divBdr>
        <w:top w:val="none" w:sz="0" w:space="0" w:color="auto"/>
        <w:left w:val="none" w:sz="0" w:space="0" w:color="auto"/>
        <w:bottom w:val="none" w:sz="0" w:space="0" w:color="auto"/>
        <w:right w:val="none" w:sz="0" w:space="0" w:color="auto"/>
      </w:divBdr>
    </w:div>
    <w:div w:id="1464275160">
      <w:bodyDiv w:val="1"/>
      <w:marLeft w:val="0"/>
      <w:marRight w:val="0"/>
      <w:marTop w:val="0"/>
      <w:marBottom w:val="0"/>
      <w:divBdr>
        <w:top w:val="none" w:sz="0" w:space="0" w:color="auto"/>
        <w:left w:val="none" w:sz="0" w:space="0" w:color="auto"/>
        <w:bottom w:val="none" w:sz="0" w:space="0" w:color="auto"/>
        <w:right w:val="none" w:sz="0" w:space="0" w:color="auto"/>
      </w:divBdr>
    </w:div>
    <w:div w:id="1468008076">
      <w:bodyDiv w:val="1"/>
      <w:marLeft w:val="0"/>
      <w:marRight w:val="0"/>
      <w:marTop w:val="0"/>
      <w:marBottom w:val="0"/>
      <w:divBdr>
        <w:top w:val="none" w:sz="0" w:space="0" w:color="auto"/>
        <w:left w:val="none" w:sz="0" w:space="0" w:color="auto"/>
        <w:bottom w:val="none" w:sz="0" w:space="0" w:color="auto"/>
        <w:right w:val="none" w:sz="0" w:space="0" w:color="auto"/>
      </w:divBdr>
    </w:div>
    <w:div w:id="1528836807">
      <w:bodyDiv w:val="1"/>
      <w:marLeft w:val="0"/>
      <w:marRight w:val="0"/>
      <w:marTop w:val="0"/>
      <w:marBottom w:val="0"/>
      <w:divBdr>
        <w:top w:val="none" w:sz="0" w:space="0" w:color="auto"/>
        <w:left w:val="none" w:sz="0" w:space="0" w:color="auto"/>
        <w:bottom w:val="none" w:sz="0" w:space="0" w:color="auto"/>
        <w:right w:val="none" w:sz="0" w:space="0" w:color="auto"/>
      </w:divBdr>
    </w:div>
    <w:div w:id="1539388615">
      <w:bodyDiv w:val="1"/>
      <w:marLeft w:val="0"/>
      <w:marRight w:val="0"/>
      <w:marTop w:val="0"/>
      <w:marBottom w:val="0"/>
      <w:divBdr>
        <w:top w:val="none" w:sz="0" w:space="0" w:color="auto"/>
        <w:left w:val="none" w:sz="0" w:space="0" w:color="auto"/>
        <w:bottom w:val="none" w:sz="0" w:space="0" w:color="auto"/>
        <w:right w:val="none" w:sz="0" w:space="0" w:color="auto"/>
      </w:divBdr>
    </w:div>
    <w:div w:id="1541895358">
      <w:bodyDiv w:val="1"/>
      <w:marLeft w:val="0"/>
      <w:marRight w:val="0"/>
      <w:marTop w:val="0"/>
      <w:marBottom w:val="0"/>
      <w:divBdr>
        <w:top w:val="none" w:sz="0" w:space="0" w:color="auto"/>
        <w:left w:val="none" w:sz="0" w:space="0" w:color="auto"/>
        <w:bottom w:val="none" w:sz="0" w:space="0" w:color="auto"/>
        <w:right w:val="none" w:sz="0" w:space="0" w:color="auto"/>
      </w:divBdr>
    </w:div>
    <w:div w:id="1546213805">
      <w:bodyDiv w:val="1"/>
      <w:marLeft w:val="0"/>
      <w:marRight w:val="0"/>
      <w:marTop w:val="0"/>
      <w:marBottom w:val="0"/>
      <w:divBdr>
        <w:top w:val="none" w:sz="0" w:space="0" w:color="auto"/>
        <w:left w:val="none" w:sz="0" w:space="0" w:color="auto"/>
        <w:bottom w:val="none" w:sz="0" w:space="0" w:color="auto"/>
        <w:right w:val="none" w:sz="0" w:space="0" w:color="auto"/>
      </w:divBdr>
    </w:div>
    <w:div w:id="1559392909">
      <w:bodyDiv w:val="1"/>
      <w:marLeft w:val="0"/>
      <w:marRight w:val="0"/>
      <w:marTop w:val="0"/>
      <w:marBottom w:val="0"/>
      <w:divBdr>
        <w:top w:val="none" w:sz="0" w:space="0" w:color="auto"/>
        <w:left w:val="none" w:sz="0" w:space="0" w:color="auto"/>
        <w:bottom w:val="none" w:sz="0" w:space="0" w:color="auto"/>
        <w:right w:val="none" w:sz="0" w:space="0" w:color="auto"/>
      </w:divBdr>
    </w:div>
    <w:div w:id="1561212843">
      <w:bodyDiv w:val="1"/>
      <w:marLeft w:val="0"/>
      <w:marRight w:val="0"/>
      <w:marTop w:val="0"/>
      <w:marBottom w:val="0"/>
      <w:divBdr>
        <w:top w:val="none" w:sz="0" w:space="0" w:color="auto"/>
        <w:left w:val="none" w:sz="0" w:space="0" w:color="auto"/>
        <w:bottom w:val="none" w:sz="0" w:space="0" w:color="auto"/>
        <w:right w:val="none" w:sz="0" w:space="0" w:color="auto"/>
      </w:divBdr>
    </w:div>
    <w:div w:id="1576818814">
      <w:bodyDiv w:val="1"/>
      <w:marLeft w:val="0"/>
      <w:marRight w:val="0"/>
      <w:marTop w:val="0"/>
      <w:marBottom w:val="0"/>
      <w:divBdr>
        <w:top w:val="none" w:sz="0" w:space="0" w:color="auto"/>
        <w:left w:val="none" w:sz="0" w:space="0" w:color="auto"/>
        <w:bottom w:val="none" w:sz="0" w:space="0" w:color="auto"/>
        <w:right w:val="none" w:sz="0" w:space="0" w:color="auto"/>
      </w:divBdr>
    </w:div>
    <w:div w:id="1612855771">
      <w:bodyDiv w:val="1"/>
      <w:marLeft w:val="0"/>
      <w:marRight w:val="0"/>
      <w:marTop w:val="0"/>
      <w:marBottom w:val="0"/>
      <w:divBdr>
        <w:top w:val="none" w:sz="0" w:space="0" w:color="auto"/>
        <w:left w:val="none" w:sz="0" w:space="0" w:color="auto"/>
        <w:bottom w:val="none" w:sz="0" w:space="0" w:color="auto"/>
        <w:right w:val="none" w:sz="0" w:space="0" w:color="auto"/>
      </w:divBdr>
    </w:div>
    <w:div w:id="1613976942">
      <w:bodyDiv w:val="1"/>
      <w:marLeft w:val="0"/>
      <w:marRight w:val="0"/>
      <w:marTop w:val="0"/>
      <w:marBottom w:val="0"/>
      <w:divBdr>
        <w:top w:val="none" w:sz="0" w:space="0" w:color="auto"/>
        <w:left w:val="none" w:sz="0" w:space="0" w:color="auto"/>
        <w:bottom w:val="none" w:sz="0" w:space="0" w:color="auto"/>
        <w:right w:val="none" w:sz="0" w:space="0" w:color="auto"/>
      </w:divBdr>
    </w:div>
    <w:div w:id="1670517217">
      <w:bodyDiv w:val="1"/>
      <w:marLeft w:val="0"/>
      <w:marRight w:val="0"/>
      <w:marTop w:val="0"/>
      <w:marBottom w:val="0"/>
      <w:divBdr>
        <w:top w:val="none" w:sz="0" w:space="0" w:color="auto"/>
        <w:left w:val="none" w:sz="0" w:space="0" w:color="auto"/>
        <w:bottom w:val="none" w:sz="0" w:space="0" w:color="auto"/>
        <w:right w:val="none" w:sz="0" w:space="0" w:color="auto"/>
      </w:divBdr>
    </w:div>
    <w:div w:id="1680422576">
      <w:bodyDiv w:val="1"/>
      <w:marLeft w:val="0"/>
      <w:marRight w:val="0"/>
      <w:marTop w:val="0"/>
      <w:marBottom w:val="0"/>
      <w:divBdr>
        <w:top w:val="none" w:sz="0" w:space="0" w:color="auto"/>
        <w:left w:val="none" w:sz="0" w:space="0" w:color="auto"/>
        <w:bottom w:val="none" w:sz="0" w:space="0" w:color="auto"/>
        <w:right w:val="none" w:sz="0" w:space="0" w:color="auto"/>
      </w:divBdr>
    </w:div>
    <w:div w:id="1683042940">
      <w:bodyDiv w:val="1"/>
      <w:marLeft w:val="0"/>
      <w:marRight w:val="0"/>
      <w:marTop w:val="0"/>
      <w:marBottom w:val="0"/>
      <w:divBdr>
        <w:top w:val="none" w:sz="0" w:space="0" w:color="auto"/>
        <w:left w:val="none" w:sz="0" w:space="0" w:color="auto"/>
        <w:bottom w:val="none" w:sz="0" w:space="0" w:color="auto"/>
        <w:right w:val="none" w:sz="0" w:space="0" w:color="auto"/>
      </w:divBdr>
    </w:div>
    <w:div w:id="1718311581">
      <w:bodyDiv w:val="1"/>
      <w:marLeft w:val="0"/>
      <w:marRight w:val="0"/>
      <w:marTop w:val="0"/>
      <w:marBottom w:val="0"/>
      <w:divBdr>
        <w:top w:val="none" w:sz="0" w:space="0" w:color="auto"/>
        <w:left w:val="none" w:sz="0" w:space="0" w:color="auto"/>
        <w:bottom w:val="none" w:sz="0" w:space="0" w:color="auto"/>
        <w:right w:val="none" w:sz="0" w:space="0" w:color="auto"/>
      </w:divBdr>
    </w:div>
    <w:div w:id="1726028453">
      <w:bodyDiv w:val="1"/>
      <w:marLeft w:val="0"/>
      <w:marRight w:val="0"/>
      <w:marTop w:val="0"/>
      <w:marBottom w:val="0"/>
      <w:divBdr>
        <w:top w:val="none" w:sz="0" w:space="0" w:color="auto"/>
        <w:left w:val="none" w:sz="0" w:space="0" w:color="auto"/>
        <w:bottom w:val="none" w:sz="0" w:space="0" w:color="auto"/>
        <w:right w:val="none" w:sz="0" w:space="0" w:color="auto"/>
      </w:divBdr>
    </w:div>
    <w:div w:id="1785733514">
      <w:bodyDiv w:val="1"/>
      <w:marLeft w:val="0"/>
      <w:marRight w:val="0"/>
      <w:marTop w:val="0"/>
      <w:marBottom w:val="0"/>
      <w:divBdr>
        <w:top w:val="none" w:sz="0" w:space="0" w:color="auto"/>
        <w:left w:val="none" w:sz="0" w:space="0" w:color="auto"/>
        <w:bottom w:val="none" w:sz="0" w:space="0" w:color="auto"/>
        <w:right w:val="none" w:sz="0" w:space="0" w:color="auto"/>
      </w:divBdr>
    </w:div>
    <w:div w:id="1786189851">
      <w:bodyDiv w:val="1"/>
      <w:marLeft w:val="0"/>
      <w:marRight w:val="0"/>
      <w:marTop w:val="0"/>
      <w:marBottom w:val="0"/>
      <w:divBdr>
        <w:top w:val="none" w:sz="0" w:space="0" w:color="auto"/>
        <w:left w:val="none" w:sz="0" w:space="0" w:color="auto"/>
        <w:bottom w:val="none" w:sz="0" w:space="0" w:color="auto"/>
        <w:right w:val="none" w:sz="0" w:space="0" w:color="auto"/>
      </w:divBdr>
    </w:div>
    <w:div w:id="1795706505">
      <w:bodyDiv w:val="1"/>
      <w:marLeft w:val="0"/>
      <w:marRight w:val="0"/>
      <w:marTop w:val="0"/>
      <w:marBottom w:val="0"/>
      <w:divBdr>
        <w:top w:val="none" w:sz="0" w:space="0" w:color="auto"/>
        <w:left w:val="none" w:sz="0" w:space="0" w:color="auto"/>
        <w:bottom w:val="none" w:sz="0" w:space="0" w:color="auto"/>
        <w:right w:val="none" w:sz="0" w:space="0" w:color="auto"/>
      </w:divBdr>
    </w:div>
    <w:div w:id="1815292217">
      <w:bodyDiv w:val="1"/>
      <w:marLeft w:val="0"/>
      <w:marRight w:val="0"/>
      <w:marTop w:val="0"/>
      <w:marBottom w:val="0"/>
      <w:divBdr>
        <w:top w:val="none" w:sz="0" w:space="0" w:color="auto"/>
        <w:left w:val="none" w:sz="0" w:space="0" w:color="auto"/>
        <w:bottom w:val="none" w:sz="0" w:space="0" w:color="auto"/>
        <w:right w:val="none" w:sz="0" w:space="0" w:color="auto"/>
      </w:divBdr>
    </w:div>
    <w:div w:id="1844280327">
      <w:bodyDiv w:val="1"/>
      <w:marLeft w:val="0"/>
      <w:marRight w:val="0"/>
      <w:marTop w:val="0"/>
      <w:marBottom w:val="0"/>
      <w:divBdr>
        <w:top w:val="none" w:sz="0" w:space="0" w:color="auto"/>
        <w:left w:val="none" w:sz="0" w:space="0" w:color="auto"/>
        <w:bottom w:val="none" w:sz="0" w:space="0" w:color="auto"/>
        <w:right w:val="none" w:sz="0" w:space="0" w:color="auto"/>
      </w:divBdr>
    </w:div>
    <w:div w:id="1866821609">
      <w:bodyDiv w:val="1"/>
      <w:marLeft w:val="0"/>
      <w:marRight w:val="0"/>
      <w:marTop w:val="0"/>
      <w:marBottom w:val="0"/>
      <w:divBdr>
        <w:top w:val="none" w:sz="0" w:space="0" w:color="auto"/>
        <w:left w:val="none" w:sz="0" w:space="0" w:color="auto"/>
        <w:bottom w:val="none" w:sz="0" w:space="0" w:color="auto"/>
        <w:right w:val="none" w:sz="0" w:space="0" w:color="auto"/>
      </w:divBdr>
    </w:div>
    <w:div w:id="1894778911">
      <w:bodyDiv w:val="1"/>
      <w:marLeft w:val="0"/>
      <w:marRight w:val="0"/>
      <w:marTop w:val="0"/>
      <w:marBottom w:val="0"/>
      <w:divBdr>
        <w:top w:val="none" w:sz="0" w:space="0" w:color="auto"/>
        <w:left w:val="none" w:sz="0" w:space="0" w:color="auto"/>
        <w:bottom w:val="none" w:sz="0" w:space="0" w:color="auto"/>
        <w:right w:val="none" w:sz="0" w:space="0" w:color="auto"/>
      </w:divBdr>
    </w:div>
    <w:div w:id="1908883590">
      <w:bodyDiv w:val="1"/>
      <w:marLeft w:val="0"/>
      <w:marRight w:val="0"/>
      <w:marTop w:val="0"/>
      <w:marBottom w:val="0"/>
      <w:divBdr>
        <w:top w:val="none" w:sz="0" w:space="0" w:color="auto"/>
        <w:left w:val="none" w:sz="0" w:space="0" w:color="auto"/>
        <w:bottom w:val="none" w:sz="0" w:space="0" w:color="auto"/>
        <w:right w:val="none" w:sz="0" w:space="0" w:color="auto"/>
      </w:divBdr>
    </w:div>
    <w:div w:id="1933975818">
      <w:bodyDiv w:val="1"/>
      <w:marLeft w:val="0"/>
      <w:marRight w:val="0"/>
      <w:marTop w:val="0"/>
      <w:marBottom w:val="0"/>
      <w:divBdr>
        <w:top w:val="none" w:sz="0" w:space="0" w:color="auto"/>
        <w:left w:val="none" w:sz="0" w:space="0" w:color="auto"/>
        <w:bottom w:val="none" w:sz="0" w:space="0" w:color="auto"/>
        <w:right w:val="none" w:sz="0" w:space="0" w:color="auto"/>
      </w:divBdr>
    </w:div>
    <w:div w:id="1936552771">
      <w:bodyDiv w:val="1"/>
      <w:marLeft w:val="0"/>
      <w:marRight w:val="0"/>
      <w:marTop w:val="0"/>
      <w:marBottom w:val="0"/>
      <w:divBdr>
        <w:top w:val="none" w:sz="0" w:space="0" w:color="auto"/>
        <w:left w:val="none" w:sz="0" w:space="0" w:color="auto"/>
        <w:bottom w:val="none" w:sz="0" w:space="0" w:color="auto"/>
        <w:right w:val="none" w:sz="0" w:space="0" w:color="auto"/>
      </w:divBdr>
    </w:div>
    <w:div w:id="1936744610">
      <w:bodyDiv w:val="1"/>
      <w:marLeft w:val="0"/>
      <w:marRight w:val="0"/>
      <w:marTop w:val="0"/>
      <w:marBottom w:val="0"/>
      <w:divBdr>
        <w:top w:val="none" w:sz="0" w:space="0" w:color="auto"/>
        <w:left w:val="none" w:sz="0" w:space="0" w:color="auto"/>
        <w:bottom w:val="none" w:sz="0" w:space="0" w:color="auto"/>
        <w:right w:val="none" w:sz="0" w:space="0" w:color="auto"/>
      </w:divBdr>
    </w:div>
    <w:div w:id="1957251401">
      <w:bodyDiv w:val="1"/>
      <w:marLeft w:val="0"/>
      <w:marRight w:val="0"/>
      <w:marTop w:val="0"/>
      <w:marBottom w:val="0"/>
      <w:divBdr>
        <w:top w:val="none" w:sz="0" w:space="0" w:color="auto"/>
        <w:left w:val="none" w:sz="0" w:space="0" w:color="auto"/>
        <w:bottom w:val="none" w:sz="0" w:space="0" w:color="auto"/>
        <w:right w:val="none" w:sz="0" w:space="0" w:color="auto"/>
      </w:divBdr>
    </w:div>
    <w:div w:id="1964921349">
      <w:bodyDiv w:val="1"/>
      <w:marLeft w:val="0"/>
      <w:marRight w:val="0"/>
      <w:marTop w:val="0"/>
      <w:marBottom w:val="0"/>
      <w:divBdr>
        <w:top w:val="none" w:sz="0" w:space="0" w:color="auto"/>
        <w:left w:val="none" w:sz="0" w:space="0" w:color="auto"/>
        <w:bottom w:val="none" w:sz="0" w:space="0" w:color="auto"/>
        <w:right w:val="none" w:sz="0" w:space="0" w:color="auto"/>
      </w:divBdr>
    </w:div>
    <w:div w:id="1966964020">
      <w:bodyDiv w:val="1"/>
      <w:marLeft w:val="0"/>
      <w:marRight w:val="0"/>
      <w:marTop w:val="0"/>
      <w:marBottom w:val="0"/>
      <w:divBdr>
        <w:top w:val="none" w:sz="0" w:space="0" w:color="auto"/>
        <w:left w:val="none" w:sz="0" w:space="0" w:color="auto"/>
        <w:bottom w:val="none" w:sz="0" w:space="0" w:color="auto"/>
        <w:right w:val="none" w:sz="0" w:space="0" w:color="auto"/>
      </w:divBdr>
    </w:div>
    <w:div w:id="1994095191">
      <w:bodyDiv w:val="1"/>
      <w:marLeft w:val="0"/>
      <w:marRight w:val="0"/>
      <w:marTop w:val="0"/>
      <w:marBottom w:val="0"/>
      <w:divBdr>
        <w:top w:val="none" w:sz="0" w:space="0" w:color="auto"/>
        <w:left w:val="none" w:sz="0" w:space="0" w:color="auto"/>
        <w:bottom w:val="none" w:sz="0" w:space="0" w:color="auto"/>
        <w:right w:val="none" w:sz="0" w:space="0" w:color="auto"/>
      </w:divBdr>
    </w:div>
    <w:div w:id="2003704064">
      <w:bodyDiv w:val="1"/>
      <w:marLeft w:val="0"/>
      <w:marRight w:val="0"/>
      <w:marTop w:val="0"/>
      <w:marBottom w:val="0"/>
      <w:divBdr>
        <w:top w:val="none" w:sz="0" w:space="0" w:color="auto"/>
        <w:left w:val="none" w:sz="0" w:space="0" w:color="auto"/>
        <w:bottom w:val="none" w:sz="0" w:space="0" w:color="auto"/>
        <w:right w:val="none" w:sz="0" w:space="0" w:color="auto"/>
      </w:divBdr>
    </w:div>
    <w:div w:id="2010937661">
      <w:bodyDiv w:val="1"/>
      <w:marLeft w:val="0"/>
      <w:marRight w:val="0"/>
      <w:marTop w:val="0"/>
      <w:marBottom w:val="0"/>
      <w:divBdr>
        <w:top w:val="none" w:sz="0" w:space="0" w:color="auto"/>
        <w:left w:val="none" w:sz="0" w:space="0" w:color="auto"/>
        <w:bottom w:val="none" w:sz="0" w:space="0" w:color="auto"/>
        <w:right w:val="none" w:sz="0" w:space="0" w:color="auto"/>
      </w:divBdr>
    </w:div>
    <w:div w:id="2013873725">
      <w:bodyDiv w:val="1"/>
      <w:marLeft w:val="0"/>
      <w:marRight w:val="0"/>
      <w:marTop w:val="0"/>
      <w:marBottom w:val="0"/>
      <w:divBdr>
        <w:top w:val="none" w:sz="0" w:space="0" w:color="auto"/>
        <w:left w:val="none" w:sz="0" w:space="0" w:color="auto"/>
        <w:bottom w:val="none" w:sz="0" w:space="0" w:color="auto"/>
        <w:right w:val="none" w:sz="0" w:space="0" w:color="auto"/>
      </w:divBdr>
    </w:div>
    <w:div w:id="2042199005">
      <w:bodyDiv w:val="1"/>
      <w:marLeft w:val="0"/>
      <w:marRight w:val="0"/>
      <w:marTop w:val="0"/>
      <w:marBottom w:val="0"/>
      <w:divBdr>
        <w:top w:val="none" w:sz="0" w:space="0" w:color="auto"/>
        <w:left w:val="none" w:sz="0" w:space="0" w:color="auto"/>
        <w:bottom w:val="none" w:sz="0" w:space="0" w:color="auto"/>
        <w:right w:val="none" w:sz="0" w:space="0" w:color="auto"/>
      </w:divBdr>
    </w:div>
    <w:div w:id="2043438813">
      <w:bodyDiv w:val="1"/>
      <w:marLeft w:val="0"/>
      <w:marRight w:val="0"/>
      <w:marTop w:val="0"/>
      <w:marBottom w:val="0"/>
      <w:divBdr>
        <w:top w:val="none" w:sz="0" w:space="0" w:color="auto"/>
        <w:left w:val="none" w:sz="0" w:space="0" w:color="auto"/>
        <w:bottom w:val="none" w:sz="0" w:space="0" w:color="auto"/>
        <w:right w:val="none" w:sz="0" w:space="0" w:color="auto"/>
      </w:divBdr>
    </w:div>
    <w:div w:id="2053070544">
      <w:bodyDiv w:val="1"/>
      <w:marLeft w:val="0"/>
      <w:marRight w:val="0"/>
      <w:marTop w:val="0"/>
      <w:marBottom w:val="0"/>
      <w:divBdr>
        <w:top w:val="none" w:sz="0" w:space="0" w:color="auto"/>
        <w:left w:val="none" w:sz="0" w:space="0" w:color="auto"/>
        <w:bottom w:val="none" w:sz="0" w:space="0" w:color="auto"/>
        <w:right w:val="none" w:sz="0" w:space="0" w:color="auto"/>
      </w:divBdr>
    </w:div>
    <w:div w:id="2104063142">
      <w:bodyDiv w:val="1"/>
      <w:marLeft w:val="0"/>
      <w:marRight w:val="0"/>
      <w:marTop w:val="0"/>
      <w:marBottom w:val="0"/>
      <w:divBdr>
        <w:top w:val="none" w:sz="0" w:space="0" w:color="auto"/>
        <w:left w:val="none" w:sz="0" w:space="0" w:color="auto"/>
        <w:bottom w:val="none" w:sz="0" w:space="0" w:color="auto"/>
        <w:right w:val="none" w:sz="0" w:space="0" w:color="auto"/>
      </w:divBdr>
    </w:div>
    <w:div w:id="2125925587">
      <w:bodyDiv w:val="1"/>
      <w:marLeft w:val="0"/>
      <w:marRight w:val="0"/>
      <w:marTop w:val="0"/>
      <w:marBottom w:val="0"/>
      <w:divBdr>
        <w:top w:val="none" w:sz="0" w:space="0" w:color="auto"/>
        <w:left w:val="none" w:sz="0" w:space="0" w:color="auto"/>
        <w:bottom w:val="none" w:sz="0" w:space="0" w:color="auto"/>
        <w:right w:val="none" w:sz="0" w:space="0" w:color="auto"/>
      </w:divBdr>
    </w:div>
    <w:div w:id="2127772096">
      <w:bodyDiv w:val="1"/>
      <w:marLeft w:val="0"/>
      <w:marRight w:val="0"/>
      <w:marTop w:val="0"/>
      <w:marBottom w:val="0"/>
      <w:divBdr>
        <w:top w:val="none" w:sz="0" w:space="0" w:color="auto"/>
        <w:left w:val="none" w:sz="0" w:space="0" w:color="auto"/>
        <w:bottom w:val="none" w:sz="0" w:space="0" w:color="auto"/>
        <w:right w:val="none" w:sz="0" w:space="0" w:color="auto"/>
      </w:divBdr>
    </w:div>
    <w:div w:id="2140685949">
      <w:bodyDiv w:val="1"/>
      <w:marLeft w:val="0"/>
      <w:marRight w:val="0"/>
      <w:marTop w:val="0"/>
      <w:marBottom w:val="0"/>
      <w:divBdr>
        <w:top w:val="none" w:sz="0" w:space="0" w:color="auto"/>
        <w:left w:val="none" w:sz="0" w:space="0" w:color="auto"/>
        <w:bottom w:val="none" w:sz="0" w:space="0" w:color="auto"/>
        <w:right w:val="none" w:sz="0" w:space="0" w:color="auto"/>
      </w:divBdr>
    </w:div>
    <w:div w:id="2144302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ypn@yacwa.org.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wa.gov.au/legislation/prod/filestore.nsf/FileURL/mrdoc_25526.pdf/$FILE/Gender%20Reassignment%20Act%202000%20-%20%5B02-a0-05%5D.pdf?OpenElement" TargetMode="External"/><Relationship Id="rId13" Type="http://schemas.openxmlformats.org/officeDocument/2006/relationships/hyperlink" Target="https://ihra.org.au/18106/what-is-intersex/" TargetMode="External"/><Relationship Id="rId3" Type="http://schemas.openxmlformats.org/officeDocument/2006/relationships/hyperlink" Target="https://ihra.org.au/20798/beyond-the-binary-in-act/" TargetMode="External"/><Relationship Id="rId7" Type="http://schemas.openxmlformats.org/officeDocument/2006/relationships/hyperlink" Target="https://ihra.org.au/24097/flexible-or-open-birth-sex-assignments-have-no-impact-on-surgical-interventions/" TargetMode="External"/><Relationship Id="rId12" Type="http://schemas.openxmlformats.org/officeDocument/2006/relationships/hyperlink" Target="https://www.ncbi.nlm.nih.gov/pmc/articles/PMC4450977/" TargetMode="External"/><Relationship Id="rId2" Type="http://schemas.openxmlformats.org/officeDocument/2006/relationships/hyperlink" Target="https://ihra.org.au/17680/intersex-sex-not-gender-identity/" TargetMode="External"/><Relationship Id="rId1" Type="http://schemas.openxmlformats.org/officeDocument/2006/relationships/hyperlink" Target="https://www.theguardian.com/world/2017/aug/31/canada-introduces-gender-neutral-x-option-on-passports" TargetMode="External"/><Relationship Id="rId6" Type="http://schemas.openxmlformats.org/officeDocument/2006/relationships/hyperlink" Target="https://ihra.org.au/24097/flexible-or-open-birth-sex-assignments-have-no-impact-on-surgical-interventions/" TargetMode="External"/><Relationship Id="rId11" Type="http://schemas.openxmlformats.org/officeDocument/2006/relationships/hyperlink" Target="https://theestablishment.co/lets-delete-sex-identity-from-birth-certificates-18b52ab25884" TargetMode="External"/><Relationship Id="rId5" Type="http://schemas.openxmlformats.org/officeDocument/2006/relationships/hyperlink" Target="https://ihra.org.au/wp-content/uploads/2014/01/OII-Aus-identification-docs.pdf" TargetMode="External"/><Relationship Id="rId10" Type="http://schemas.openxmlformats.org/officeDocument/2006/relationships/hyperlink" Target="http://www.department.dotag.wa.gov.au/O/other_annual_reports.aspx" TargetMode="External"/><Relationship Id="rId4" Type="http://schemas.openxmlformats.org/officeDocument/2006/relationships/hyperlink" Target="https://ihra.org.au/wp-content/uploads/key/Darlington-Statement.pdf" TargetMode="External"/><Relationship Id="rId9" Type="http://schemas.openxmlformats.org/officeDocument/2006/relationships/hyperlink" Target="http://www.ohchr.org/Documents/HRBodies/HRCouncil/RegularSession/Session22/A.HRC.22.53_English.pdf"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on Boardroom">
  <a:themeElements>
    <a:clrScheme name="Ion Boardroom">
      <a:dk1>
        <a:sysClr val="windowText" lastClr="000000"/>
      </a:dk1>
      <a:lt1>
        <a:sysClr val="window" lastClr="FFFFFF"/>
      </a:lt1>
      <a:dk2>
        <a:srgbClr val="3B3059"/>
      </a:dk2>
      <a:lt2>
        <a:srgbClr val="EBEBEB"/>
      </a:lt2>
      <a:accent1>
        <a:srgbClr val="B31166"/>
      </a:accent1>
      <a:accent2>
        <a:srgbClr val="E33D6F"/>
      </a:accent2>
      <a:accent3>
        <a:srgbClr val="E45F3C"/>
      </a:accent3>
      <a:accent4>
        <a:srgbClr val="E9943A"/>
      </a:accent4>
      <a:accent5>
        <a:srgbClr val="9B6BF2"/>
      </a:accent5>
      <a:accent6>
        <a:srgbClr val="D53DD0"/>
      </a:accent6>
      <a:hlink>
        <a:srgbClr val="8F8F8F"/>
      </a:hlink>
      <a:folHlink>
        <a:srgbClr val="A5A5A5"/>
      </a:folHlink>
    </a:clrScheme>
    <a:fontScheme name="Ion Boardroom">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ACO16</b:Tag>
    <b:SourceType>Report</b:SourceType>
    <b:Guid>{51C73DF8-AAEF-4001-9645-974078FA5B21}</b:Guid>
    <b:Title>The Impacts of Marriage Equality and Marriage Denial on the Health of Lesbian, Gay and Bisexual People</b:Title>
    <b:Year>2016</b:Year>
    <b:City>Sydney</b:City>
    <b:Publisher>Centre for Social Research in Health</b:Publisher>
    <b:Author>
      <b:Author>
        <b:Corporate>ACON</b:Corporate>
      </b:Author>
    </b:Author>
    <b:RefOrder>4</b:RefOrder>
  </b:Source>
  <b:Source xmlns:b="http://schemas.openxmlformats.org/officeDocument/2006/bibliography">
    <b:Tag>Bar15</b:Tag>
    <b:SourceType>JournalArticle</b:SourceType>
    <b:Guid>{55C5736B-B839-482D-962C-666362BBBF9E}</b:Guid>
    <b:Title>Demographic and Psychosocial Factors Associated with Psychological Distress and Resilience Among Transgender Individiuals</b:Title>
    <b:Year>2015</b:Year>
    <b:Author>
      <b:Author>
        <b:NameList>
          <b:Person>
            <b:Last>Bariola</b:Last>
            <b:First>Emma</b:First>
          </b:Person>
          <b:Person>
            <b:Last>Lyons</b:Last>
            <b:First>Anthony</b:First>
          </b:Person>
          <b:Person>
            <b:Last>Leonard</b:Last>
            <b:First>William</b:First>
          </b:Person>
          <b:Person>
            <b:Last>Pitts</b:Last>
            <b:First>Marian</b:First>
          </b:Person>
          <b:Person>
            <b:Last>Badcock</b:Last>
            <b:First>Paul</b:First>
          </b:Person>
          <b:Person>
            <b:Last>Couch</b:Last>
            <b:First>Murray</b:First>
          </b:Person>
        </b:NameList>
      </b:Author>
    </b:Author>
    <b:JournalName>American Journal of Public Health</b:JournalName>
    <b:Pages>2108-2116</b:Pages>
    <b:Volume>105</b:Volume>
    <b:Issue>10</b:Issue>
    <b:RefOrder>5</b:RefOrder>
  </b:Source>
  <b:Source>
    <b:Tag>WPA17</b:Tag>
    <b:SourceType>Report</b:SourceType>
    <b:Guid>{5CD5347D-7F87-44CC-B415-D1040CC9B965}</b:Guid>
    <b:Title>Submission on the matter of procedures for gender recogntion for transgender people in Australia</b:Title>
    <b:Year>2017</b:Year>
    <b:Author>
      <b:Author>
        <b:Corporate>WPATH</b:Corporate>
      </b:Author>
    </b:Author>
    <b:Publisher>WPATH</b:Publisher>
    <b:City>eAST dUNDEE</b:City>
    <b:RefOrder>6</b:RefOrder>
  </b:Source>
  <b:Source>
    <b:Tag>Sen13</b:Tag>
    <b:SourceType>Report</b:SourceType>
    <b:Guid>{81CBE454-CC05-4A94-A3E9-878FDD4FEE56}</b:Guid>
    <b:Author>
      <b:Author>
        <b:Corporate>Senate Standing Community Affairs References Committee</b:Corporate>
      </b:Author>
    </b:Author>
    <b:Title>Second Report: Involuntary or coerced sterilisation of intersex people in Australia</b:Title>
    <b:Year>2013</b:Year>
    <b:Publisher>Commonwealth of Australia</b:Publisher>
    <b:City>Canberra</b:City>
    <b:RefOrder>7</b:RefOrder>
  </b:Source>
  <b:Source>
    <b:Tag>Aus</b:Tag>
    <b:SourceType>InternetSite</b:SourceType>
    <b:Guid>{6CFF9A6C-8204-4903-AC66-D62EE96CE736}</b:Guid>
    <b:Author>
      <b:Author>
        <b:Corporate>Australian Government Department of Foreign Affairs and Trade</b:Corporate>
      </b:Author>
    </b:Author>
    <b:Title>Sex and gender diverse passport applicants</b:Title>
    <b:InternetSiteTitle>Australian Passport Office</b:InternetSiteTitle>
    <b:URL>https://www.passports.gov.au/passports-explained/how-apply/eligibility-citizenship-and-identity/sex-and-gender-diverse-passport</b:URL>
    <b:RefOrder>8</b:RefOrder>
  </b:Source>
  <b:Source>
    <b:Tag>Tra17</b:Tag>
    <b:SourceType>ElectronicSource</b:SourceType>
    <b:Guid>{ED93F8AD-2BA9-443F-9672-F8484FAF0133}</b:Guid>
    <b:Title>Third gender marker options in Europe and beyond</b:Title>
    <b:Year>2017</b:Year>
    <b:Month>November</b:Month>
    <b:Day>9</b:Day>
    <b:Author>
      <b:Author>
        <b:Corporate>Transgender Europe</b:Corporate>
      </b:Author>
    </b:Author>
    <b:RefOrder>1</b:RefOrder>
  </b:Source>
  <b:Source>
    <b:Tag>Ahl17</b:Tag>
    <b:SourceType>ArticleInAPeriodical</b:SourceType>
    <b:Guid>{4D03C661-7A36-4DEA-BD08-56163203C0C8}</b:Guid>
    <b:Title>Canada introduces 'X' as a third gender category on passports</b:Title>
    <b:Year>2017</b:Year>
    <b:Month>August</b:Month>
    <b:Day>29</b:Day>
    <b:PeriodicalTitle>The Independent</b:PeriodicalTitle>
    <b:Author>
      <b:Author>
        <b:NameList>
          <b:Person>
            <b:Last>Ahluwalia</b:Last>
            <b:First>Ravneet</b:First>
          </b:Person>
        </b:NameList>
      </b:Author>
    </b:Author>
    <b:RefOrder>2</b:RefOrder>
  </b:Source>
  <b:Source>
    <b:Tag>Gov00</b:Tag>
    <b:SourceType>Book</b:SourceType>
    <b:Guid>{C41C6B79-EEC8-44E0-9172-20E2C5957989}</b:Guid>
    <b:Title>Gender Reassignment Act 2000</b:Title>
    <b:Year>2000</b:Year>
    <b:City>Perth</b:City>
    <b:Publisher>Government of Western Australia</b:Publisher>
    <b:StateProvince>WA</b:StateProvince>
    <b:CountryRegion>Australia</b:CountryRegion>
    <b:Author>
      <b:Author>
        <b:Corporate>Government of Western Australia</b:Corporate>
      </b:Author>
    </b:Author>
    <b:RefOrder>3</b:RefOrder>
  </b:Source>
</b:Sources>
</file>

<file path=customXml/itemProps1.xml><?xml version="1.0" encoding="utf-8"?>
<ds:datastoreItem xmlns:ds="http://schemas.openxmlformats.org/officeDocument/2006/customXml" ds:itemID="{845CE45A-1F61-2445-A447-C7B4AC6DE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5381</Words>
  <Characters>30677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NASER NEWING</dc:creator>
  <cp:keywords/>
  <dc:description/>
  <cp:lastModifiedBy>Ross Wortham</cp:lastModifiedBy>
  <cp:revision>2</cp:revision>
  <dcterms:created xsi:type="dcterms:W3CDTF">2018-05-29T05:06:00Z</dcterms:created>
  <dcterms:modified xsi:type="dcterms:W3CDTF">2018-05-29T05:06:00Z</dcterms:modified>
</cp:coreProperties>
</file>